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10" w:rsidRPr="00A66279" w:rsidRDefault="00611D10" w:rsidP="00611D10">
      <w:pPr>
        <w:tabs>
          <w:tab w:val="left" w:pos="993"/>
        </w:tabs>
        <w:autoSpaceDE w:val="0"/>
        <w:autoSpaceDN w:val="0"/>
        <w:adjustRightInd w:val="0"/>
        <w:jc w:val="center"/>
        <w:rPr>
          <w:rFonts w:ascii="Times New Roman" w:hAnsi="Times New Roman"/>
          <w:b/>
          <w:bCs/>
          <w:sz w:val="20"/>
          <w:szCs w:val="20"/>
        </w:rPr>
      </w:pPr>
      <w:r w:rsidRPr="00A66279">
        <w:rPr>
          <w:rFonts w:ascii="Times New Roman" w:hAnsi="Times New Roman"/>
          <w:b/>
          <w:bCs/>
          <w:sz w:val="20"/>
          <w:szCs w:val="20"/>
        </w:rPr>
        <w:t>DELEGACIÓN VENUSTIANO CARRANZA</w:t>
      </w:r>
    </w:p>
    <w:p w:rsidR="00611D10" w:rsidRPr="00A66279" w:rsidRDefault="00611D10" w:rsidP="00611D10">
      <w:pPr>
        <w:tabs>
          <w:tab w:val="left" w:pos="993"/>
        </w:tabs>
        <w:autoSpaceDE w:val="0"/>
        <w:autoSpaceDN w:val="0"/>
        <w:adjustRightInd w:val="0"/>
        <w:jc w:val="both"/>
        <w:rPr>
          <w:rFonts w:ascii="Times New Roman" w:hAnsi="Times New Roman"/>
          <w:b/>
          <w:bCs/>
          <w:sz w:val="20"/>
          <w:szCs w:val="20"/>
        </w:rPr>
      </w:pPr>
    </w:p>
    <w:p w:rsidR="00611D10" w:rsidRPr="00A66279" w:rsidRDefault="00611D10" w:rsidP="00611D10">
      <w:pPr>
        <w:jc w:val="both"/>
        <w:rPr>
          <w:rFonts w:ascii="Times New Roman" w:hAnsi="Times New Roman"/>
          <w:sz w:val="20"/>
          <w:szCs w:val="20"/>
        </w:rPr>
      </w:pPr>
      <w:r w:rsidRPr="00A66279">
        <w:rPr>
          <w:rFonts w:ascii="Times New Roman" w:hAnsi="Times New Roman"/>
          <w:b/>
          <w:sz w:val="20"/>
          <w:szCs w:val="20"/>
        </w:rPr>
        <w:t>ISRAEL MORENO RIVERA, JEFE DELEGACIONAL EN VENUSTIANO CARRANZA</w:t>
      </w:r>
      <w:r w:rsidRPr="00A66279">
        <w:rPr>
          <w:rFonts w:ascii="Times New Roman" w:hAnsi="Times New Roman"/>
          <w:sz w:val="20"/>
          <w:szCs w:val="20"/>
        </w:rPr>
        <w:t xml:space="preserve"> con fundamento en los artículos 87 tercero párrafo, 104,112 segundo párrafo y 117 fracciones I y XI del Estatuto de Gobierno del Distrito Federal;1,2,3 fracción III, 10 párrafo XV, 11párrafo quince, 37,38 y 39 fracciones XLV, y LXXXIII de la Ley Orgánica de la Administración Pública del Distrito Federal; II de la Ley de Procedimiento Administrativo del Distrito Federal; 97 y 101 de la Ley de Presupuesto y Gasto Eficiente del Distrito Federal; 14 fracción XXI de la Ley de Transparencia y Acceso a la Información Pública y Rendición de Cuentas de la Ciudad de México; 1, 120, y 121 de la Ley de Planeación del Desarrollo Social; 20, 48, del Reglamento Interior de la Administración Pública del Distrito Federal, emito el siguiente:</w:t>
      </w:r>
    </w:p>
    <w:p w:rsidR="00611D10" w:rsidRPr="00A66279" w:rsidRDefault="00611D10" w:rsidP="00611D10">
      <w:pPr>
        <w:jc w:val="both"/>
        <w:rPr>
          <w:rFonts w:ascii="Times New Roman" w:hAnsi="Times New Roman"/>
          <w:sz w:val="20"/>
          <w:szCs w:val="20"/>
        </w:rPr>
      </w:pPr>
    </w:p>
    <w:p w:rsidR="00611D10" w:rsidRPr="00A66279" w:rsidRDefault="00611D10" w:rsidP="00611D10">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AVISO POR EL CUAL SE DA CONOCER LAS EVALUACIONES INTERNAS DE LOS DIVERSOS PROGRAMAS PARA EL EJERCICIO FISCAL 2016 QUE A CONTINUCIÓN SE ENLISTAN:</w:t>
      </w:r>
    </w:p>
    <w:p w:rsidR="00611D10" w:rsidRPr="00A66279" w:rsidRDefault="00611D10" w:rsidP="00611D10">
      <w:pPr>
        <w:autoSpaceDE w:val="0"/>
        <w:autoSpaceDN w:val="0"/>
        <w:adjustRightInd w:val="0"/>
        <w:jc w:val="both"/>
        <w:rPr>
          <w:rFonts w:ascii="Times New Roman" w:hAnsi="Times New Roman"/>
          <w:b/>
          <w:bCs/>
          <w:sz w:val="20"/>
          <w:szCs w:val="20"/>
        </w:rPr>
      </w:pPr>
    </w:p>
    <w:p w:rsidR="00611D10" w:rsidRPr="00A66279" w:rsidRDefault="00611D10" w:rsidP="00611D10">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*APOYO Y ATENCIÓN AL ADULTO MAYOR</w:t>
      </w:r>
    </w:p>
    <w:p w:rsidR="00611D10" w:rsidRPr="00A66279" w:rsidRDefault="00611D10" w:rsidP="00611D10">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*APOYO E IMPULSO A PERSONS CON DISCAPACIDAD</w:t>
      </w:r>
    </w:p>
    <w:p w:rsidR="00611D10" w:rsidRPr="00A66279" w:rsidRDefault="00611D10" w:rsidP="00611D10">
      <w:pPr>
        <w:autoSpaceDE w:val="0"/>
        <w:autoSpaceDN w:val="0"/>
        <w:adjustRightInd w:val="0"/>
        <w:jc w:val="both"/>
        <w:rPr>
          <w:rFonts w:ascii="Times New Roman" w:hAnsi="Times New Roman"/>
          <w:b/>
          <w:bCs/>
          <w:sz w:val="20"/>
          <w:szCs w:val="20"/>
        </w:rPr>
      </w:pPr>
      <w:r w:rsidRPr="00A66279">
        <w:rPr>
          <w:rFonts w:ascii="Times New Roman" w:hAnsi="Times New Roman"/>
          <w:b/>
          <w:bCs/>
          <w:sz w:val="20"/>
          <w:szCs w:val="20"/>
        </w:rPr>
        <w:t>*AYUDA A MADRES JEFAS DE FAMILIA CON HIJOS EN EDUCACIÓN BÁSICA</w:t>
      </w:r>
    </w:p>
    <w:p w:rsidR="00895F61" w:rsidRDefault="00895F61"/>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 xml:space="preserve">APOYO Y ATENCIÒN AL ADULTO MAYOR </w:t>
      </w:r>
    </w:p>
    <w:p w:rsidR="00611D10" w:rsidRPr="00611D10" w:rsidRDefault="00611D10" w:rsidP="00611D10">
      <w:pPr>
        <w:autoSpaceDE w:val="0"/>
        <w:autoSpaceDN w:val="0"/>
        <w:adjustRightInd w:val="0"/>
        <w:jc w:val="both"/>
        <w:rPr>
          <w:rFonts w:ascii="Times New Roman" w:hAnsi="Times New Roman"/>
          <w:b/>
          <w:sz w:val="20"/>
          <w:szCs w:val="20"/>
        </w:rPr>
      </w:pPr>
      <w:r w:rsidRPr="00611D10">
        <w:rPr>
          <w:rFonts w:ascii="Times New Roman" w:hAnsi="Times New Roman"/>
          <w:b/>
          <w:sz w:val="20"/>
          <w:szCs w:val="20"/>
        </w:rPr>
        <w:t>I. DESCRIPCION DEL PROGRAMA</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En este apartado se desarrolla los aspectos contenidos en el siguiente cuadro:</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611D10" w:rsidRPr="00611D10" w:rsidTr="00F0665A">
        <w:tc>
          <w:tcPr>
            <w:tcW w:w="432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Aspecto del Programa Social</w:t>
            </w:r>
          </w:p>
        </w:tc>
        <w:tc>
          <w:tcPr>
            <w:tcW w:w="432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Descripción</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Nombre del Programa Social en 2016</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Apoyo y Atención al Adulto Mayor</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Año de Creación</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El año de creación del Programa Social fue en el 2009</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Modificaciones mas relevantes desde su creación y hasta 2016 (cambios en la población objetivo, los bienes y/o servicios otorgados, los objetivos perseguidos</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realizaron cambios desde el 2009 hasta el 2015 cambios en la población objetivo anteriormente se brindaba desde 60 a 68 años cambiando así nuestra población, actualmente nuestra población es de 60 a 64 años 11 meses.</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Problema central atendido por el Programa Social en 2016</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El insuficiente ingreso económico en los Adultos Mayores que les impide satisfacer sus necesidades básicas, provocada principalmente por los bajos salarios, el desempleo y la falta de seguridad social, causando que a su edad haya una mayor falta de empleo para ellos impidiendo vivir con dignidad.</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Objetivo General en 2016</w:t>
            </w:r>
          </w:p>
        </w:tc>
        <w:tc>
          <w:tcPr>
            <w:tcW w:w="4322" w:type="dxa"/>
          </w:tcPr>
          <w:p w:rsidR="00611D10" w:rsidRPr="00611D10" w:rsidRDefault="00611D10" w:rsidP="00611D10">
            <w:pPr>
              <w:autoSpaceDE w:val="0"/>
              <w:autoSpaceDN w:val="0"/>
              <w:adjustRightInd w:val="0"/>
              <w:jc w:val="both"/>
              <w:rPr>
                <w:rFonts w:ascii="Times New Roman" w:hAnsi="Times New Roman"/>
                <w:sz w:val="20"/>
                <w:szCs w:val="20"/>
              </w:rPr>
            </w:pPr>
            <w:r w:rsidRPr="00611D10">
              <w:rPr>
                <w:rFonts w:ascii="Times New Roman" w:hAnsi="Times New Roman"/>
                <w:sz w:val="20"/>
                <w:szCs w:val="20"/>
              </w:rPr>
              <w:t xml:space="preserve">Contribuir a la mejora económica, de salud y calidad de vida de 4,000 hombres y mujeres de 60 a 64 años 11meses de edad cumplidos, que habitantes de la Delegación Venustiano Carranza que propicien una mayor participación en ámbito familiar, social, cultural y económico, cuya condiciones económicas sean adversas  </w:t>
            </w:r>
            <w:r w:rsidRPr="00611D10">
              <w:rPr>
                <w:rFonts w:ascii="Times New Roman" w:hAnsi="Times New Roman"/>
                <w:sz w:val="20"/>
                <w:szCs w:val="20"/>
                <w:lang w:val="es-ES" w:eastAsia="es-ES"/>
              </w:rPr>
              <w:t>en situación de calle o de vulnerabilidad, a través una ayuda económica que contribuya a mejorar su calidad de vida, de forma semestral mediante un monedero electrónico.</w:t>
            </w:r>
          </w:p>
        </w:tc>
      </w:tr>
      <w:tr w:rsidR="00611D10" w:rsidRPr="00611D10" w:rsidTr="00F0665A">
        <w:trPr>
          <w:trHeight w:val="1294"/>
        </w:trPr>
        <w:tc>
          <w:tcPr>
            <w:tcW w:w="4322" w:type="dxa"/>
            <w:vMerge w:val="restart"/>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Objetivos Específicos</w:t>
            </w:r>
          </w:p>
        </w:tc>
        <w:tc>
          <w:tcPr>
            <w:tcW w:w="4322" w:type="dxa"/>
          </w:tcPr>
          <w:p w:rsidR="00611D10" w:rsidRPr="00611D10" w:rsidRDefault="00611D10" w:rsidP="00611D10">
            <w:pPr>
              <w:autoSpaceDE w:val="0"/>
              <w:autoSpaceDN w:val="0"/>
              <w:adjustRightInd w:val="0"/>
              <w:jc w:val="both"/>
              <w:rPr>
                <w:rFonts w:ascii="Times New Roman" w:hAnsi="Times New Roman"/>
                <w:sz w:val="20"/>
                <w:szCs w:val="20"/>
              </w:rPr>
            </w:pPr>
            <w:r w:rsidRPr="00611D10">
              <w:rPr>
                <w:rFonts w:ascii="Times New Roman" w:hAnsi="Times New Roman"/>
                <w:sz w:val="20"/>
                <w:szCs w:val="20"/>
              </w:rPr>
              <w:t>1) Dotar de una ayuda económica de manera semestral hasta 4,000</w:t>
            </w:r>
            <w:r w:rsidRPr="00611D10">
              <w:rPr>
                <w:rFonts w:ascii="Times New Roman" w:hAnsi="Times New Roman"/>
                <w:color w:val="FF0000"/>
                <w:sz w:val="20"/>
                <w:szCs w:val="20"/>
              </w:rPr>
              <w:t xml:space="preserve"> </w:t>
            </w:r>
            <w:r w:rsidRPr="00611D10">
              <w:rPr>
                <w:rFonts w:ascii="Times New Roman" w:hAnsi="Times New Roman"/>
                <w:sz w:val="20"/>
                <w:szCs w:val="20"/>
              </w:rPr>
              <w:t xml:space="preserve">Adultos Mayores de 60 a 64 años 11 meses de edad, a través de un monedero electrónico exclusivo para los beneficiarios con un monto $ 2,100.00 </w:t>
            </w:r>
          </w:p>
        </w:tc>
      </w:tr>
      <w:tr w:rsidR="00611D10" w:rsidRPr="00611D10" w:rsidTr="00F0665A">
        <w:trPr>
          <w:trHeight w:val="1294"/>
        </w:trPr>
        <w:tc>
          <w:tcPr>
            <w:tcW w:w="4322" w:type="dxa"/>
            <w:vMerge/>
          </w:tcPr>
          <w:p w:rsidR="00611D10" w:rsidRPr="00611D10" w:rsidRDefault="00611D10" w:rsidP="00611D10">
            <w:pPr>
              <w:jc w:val="both"/>
              <w:rPr>
                <w:rFonts w:ascii="Times New Roman" w:hAnsi="Times New Roman"/>
                <w:sz w:val="20"/>
                <w:szCs w:val="20"/>
              </w:rPr>
            </w:pPr>
          </w:p>
        </w:tc>
        <w:tc>
          <w:tcPr>
            <w:tcW w:w="4322" w:type="dxa"/>
          </w:tcPr>
          <w:p w:rsidR="00611D10" w:rsidRPr="00611D10" w:rsidRDefault="00611D10" w:rsidP="00611D10">
            <w:pPr>
              <w:autoSpaceDE w:val="0"/>
              <w:autoSpaceDN w:val="0"/>
              <w:adjustRightInd w:val="0"/>
              <w:jc w:val="both"/>
              <w:rPr>
                <w:rFonts w:ascii="Times New Roman" w:hAnsi="Times New Roman"/>
                <w:sz w:val="20"/>
                <w:szCs w:val="20"/>
              </w:rPr>
            </w:pPr>
            <w:r w:rsidRPr="00611D10">
              <w:rPr>
                <w:rFonts w:ascii="Times New Roman" w:hAnsi="Times New Roman"/>
                <w:sz w:val="20"/>
                <w:szCs w:val="20"/>
              </w:rPr>
              <w:t>2) Contribuir con la garantía del derecho al acceso a un nivel de vida adecuado, dotando de una ayuda económica de forma semestral, a efecto de incidir de forma monetaria a los derechos de la alimentación, a la protección contra el hambre y al vestido de forma equitativa a las y los Adultos Mayores cuya edad fluctúa entre los 60 y 64 años 11 meses</w:t>
            </w:r>
            <w:r w:rsidRPr="00611D10">
              <w:rPr>
                <w:rFonts w:ascii="Times New Roman" w:hAnsi="Times New Roman"/>
                <w:sz w:val="20"/>
                <w:szCs w:val="20"/>
                <w:lang w:val="es-ES" w:eastAsia="es-ES"/>
              </w:rPr>
              <w:t>.</w:t>
            </w:r>
          </w:p>
        </w:tc>
      </w:tr>
      <w:tr w:rsidR="00611D10" w:rsidRPr="00611D10" w:rsidTr="00F0665A">
        <w:trPr>
          <w:trHeight w:val="1294"/>
        </w:trPr>
        <w:tc>
          <w:tcPr>
            <w:tcW w:w="4322" w:type="dxa"/>
            <w:vMerge/>
          </w:tcPr>
          <w:p w:rsidR="00611D10" w:rsidRPr="00611D10" w:rsidRDefault="00611D10" w:rsidP="00611D10">
            <w:pPr>
              <w:jc w:val="both"/>
              <w:rPr>
                <w:rFonts w:ascii="Times New Roman" w:hAnsi="Times New Roman"/>
                <w:sz w:val="20"/>
                <w:szCs w:val="20"/>
              </w:rPr>
            </w:pPr>
          </w:p>
        </w:tc>
        <w:tc>
          <w:tcPr>
            <w:tcW w:w="4322" w:type="dxa"/>
          </w:tcPr>
          <w:p w:rsidR="00611D10" w:rsidRPr="00611D10" w:rsidRDefault="00611D10" w:rsidP="00611D10">
            <w:pPr>
              <w:autoSpaceDE w:val="0"/>
              <w:autoSpaceDN w:val="0"/>
              <w:adjustRightInd w:val="0"/>
              <w:jc w:val="both"/>
              <w:rPr>
                <w:rFonts w:ascii="Times New Roman" w:hAnsi="Times New Roman"/>
                <w:sz w:val="20"/>
                <w:szCs w:val="20"/>
              </w:rPr>
            </w:pPr>
            <w:r w:rsidRPr="00611D10">
              <w:rPr>
                <w:rFonts w:ascii="Times New Roman" w:hAnsi="Times New Roman"/>
                <w:sz w:val="20"/>
                <w:szCs w:val="20"/>
              </w:rPr>
              <w:t>. 3)</w:t>
            </w:r>
            <w:r w:rsidRPr="00611D10">
              <w:rPr>
                <w:rFonts w:ascii="Times New Roman" w:hAnsi="Times New Roman"/>
                <w:sz w:val="20"/>
                <w:szCs w:val="20"/>
                <w:lang w:val="es-ES" w:eastAsia="es-ES"/>
              </w:rPr>
              <w:t xml:space="preserve"> A través de la transversalidad como una estrategia primordial para el cumplimiento de los objetivos entendida como una herramienta metodológica para garantizar la inclusión de la perspectiva de género como eje integrador, en la gama de instrumentos, políticas y prácticas de índole legislativa, ejecutiva, administrativa y reglamentaria, pendientes a la Homogeneización de principios, conceptos y acciones a implementar, para garantizar concreción de principio de igualdad</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Población Objetivo del Programa Social en 2016</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Nuestra población objetivo es de 4,000  Adultos Mayores de 60 a 64 años 11 meses.</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Área encargada de la operación del Programa Social en 2016</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lang w:val="es-ES" w:eastAsia="es-ES"/>
              </w:rPr>
              <w:t>La Delegación Venustiano Carranza, a través de la Dirección General de Desarrollo Social, por conducto de la Dirección de Promoción Social y Educativa y la Subdirección de Programas Sociales.</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Bienes y/o servicios que otorgó el programa social en 2016 o componentes, periodicidad de entrega y en que cantidad </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El Programa Social otorga ayudas económicas de manera semestral con un monto de $ 2,100.00  </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Alineación con el Programa de Desarrollo del Distrito Federal 2013-2018</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El Programa Social se encuentra alineado al Programa General de Desarrollo Social 2013-2018 con el eje 1.- Equidad e Inclusión Social para el Desarrollo Humano.</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Alineación con Programas Sectoriales, Especiales, Institucionales o Delegacionales </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El Programa Social se encuentra alineado al Programa General de Desarrollo Delegacional 2015-2018 </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Presupuesto del Programa Social en 2016</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Para el ejercicio fiscal 2016 fue de $8,400,000.00 </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Cobertura Geográfica del Programa Social en 2016</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otorgaron los apoyos en las 80 colonias de la Delegación Venustiano Carranza.</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Modificaciones en el nombre, los objetivos, los bienes y/o servicios que otorga o no vigencia en 2017</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En el 2016 se hace la modificación en el nombre del programa y se le denomino “Apoyo y Atención al Adulto Mayor”</w:t>
            </w:r>
          </w:p>
        </w:tc>
      </w:tr>
    </w:tbl>
    <w:p w:rsidR="00611D10" w:rsidRPr="00611D10" w:rsidRDefault="00611D10" w:rsidP="00611D10">
      <w:pPr>
        <w:jc w:val="both"/>
        <w:rPr>
          <w:rFonts w:ascii="Times New Roman" w:hAnsi="Times New Roman"/>
          <w:b/>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II. METODOLGÌA DE LA EVALUCION INTERNA 2017</w:t>
      </w: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 xml:space="preserve">II.1. Área Encargada de la Evaluación Interna </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1120"/>
        <w:gridCol w:w="1121"/>
        <w:gridCol w:w="1394"/>
        <w:gridCol w:w="1266"/>
        <w:gridCol w:w="1428"/>
        <w:gridCol w:w="1225"/>
      </w:tblGrid>
      <w:tr w:rsidR="00611D10" w:rsidRPr="00611D10" w:rsidTr="00F0665A">
        <w:tc>
          <w:tcPr>
            <w:tcW w:w="1166"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Puesto</w:t>
            </w:r>
          </w:p>
        </w:tc>
        <w:tc>
          <w:tcPr>
            <w:tcW w:w="1120"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Sexo</w:t>
            </w:r>
          </w:p>
        </w:tc>
        <w:tc>
          <w:tcPr>
            <w:tcW w:w="112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Edad</w:t>
            </w:r>
          </w:p>
        </w:tc>
        <w:tc>
          <w:tcPr>
            <w:tcW w:w="1394"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Formación Profesional</w:t>
            </w:r>
          </w:p>
        </w:tc>
        <w:tc>
          <w:tcPr>
            <w:tcW w:w="1266"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Funciones</w:t>
            </w:r>
          </w:p>
        </w:tc>
        <w:tc>
          <w:tcPr>
            <w:tcW w:w="1428"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Experiencia en M&amp;E (1)</w:t>
            </w:r>
          </w:p>
        </w:tc>
        <w:tc>
          <w:tcPr>
            <w:tcW w:w="122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Exclusivo M&amp;E (2)</w:t>
            </w:r>
          </w:p>
        </w:tc>
      </w:tr>
      <w:tr w:rsidR="00611D10" w:rsidRPr="00611D10" w:rsidTr="00F0665A">
        <w:tc>
          <w:tcPr>
            <w:tcW w:w="1166"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Subdirector de Planeación</w:t>
            </w:r>
          </w:p>
        </w:tc>
        <w:tc>
          <w:tcPr>
            <w:tcW w:w="1120"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Masculino</w:t>
            </w:r>
          </w:p>
        </w:tc>
        <w:tc>
          <w:tcPr>
            <w:tcW w:w="1121"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40 años</w:t>
            </w:r>
          </w:p>
        </w:tc>
        <w:tc>
          <w:tcPr>
            <w:tcW w:w="1394"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Coordinar el proceso de planeación y evaluación de los programas delegacionales</w:t>
            </w:r>
          </w:p>
        </w:tc>
        <w:tc>
          <w:tcPr>
            <w:tcW w:w="1266"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2 años evaluación del presupuesto participativo y fondos federales</w:t>
            </w:r>
          </w:p>
        </w:tc>
        <w:tc>
          <w:tcPr>
            <w:tcW w:w="1428"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Exclusivas de monitoreo y evaluación</w:t>
            </w:r>
          </w:p>
        </w:tc>
        <w:tc>
          <w:tcPr>
            <w:tcW w:w="1225" w:type="dxa"/>
          </w:tcPr>
          <w:p w:rsidR="00611D10" w:rsidRPr="00611D10" w:rsidRDefault="00611D10" w:rsidP="00611D10">
            <w:pPr>
              <w:jc w:val="both"/>
              <w:rPr>
                <w:rFonts w:ascii="Times New Roman" w:hAnsi="Times New Roman"/>
                <w:sz w:val="20"/>
                <w:szCs w:val="20"/>
              </w:rPr>
            </w:pPr>
          </w:p>
        </w:tc>
      </w:tr>
      <w:tr w:rsidR="00611D10" w:rsidRPr="00611D10" w:rsidTr="00F0665A">
        <w:tc>
          <w:tcPr>
            <w:tcW w:w="1166"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lastRenderedPageBreak/>
              <w:t>Jefe de Oficina</w:t>
            </w:r>
          </w:p>
        </w:tc>
        <w:tc>
          <w:tcPr>
            <w:tcW w:w="1120"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Masculino</w:t>
            </w:r>
          </w:p>
        </w:tc>
        <w:tc>
          <w:tcPr>
            <w:tcW w:w="1121"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58 años</w:t>
            </w:r>
          </w:p>
        </w:tc>
        <w:tc>
          <w:tcPr>
            <w:tcW w:w="1394"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Elaboración de informes de gestión, evaluación de programas delegacionales y elaboración del anteproyecto de presupuesto</w:t>
            </w:r>
          </w:p>
        </w:tc>
        <w:tc>
          <w:tcPr>
            <w:tcW w:w="1266"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 xml:space="preserve">2 años evaluación del presupuesto </w:t>
            </w:r>
          </w:p>
        </w:tc>
        <w:tc>
          <w:tcPr>
            <w:tcW w:w="1428"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Exclusivas de monitoreo y evaluación</w:t>
            </w:r>
          </w:p>
        </w:tc>
        <w:tc>
          <w:tcPr>
            <w:tcW w:w="1225" w:type="dxa"/>
          </w:tcPr>
          <w:p w:rsidR="00611D10" w:rsidRPr="00611D10" w:rsidRDefault="00611D10" w:rsidP="00611D10">
            <w:pPr>
              <w:jc w:val="both"/>
              <w:rPr>
                <w:rFonts w:ascii="Times New Roman" w:hAnsi="Times New Roman"/>
                <w:sz w:val="20"/>
                <w:szCs w:val="20"/>
              </w:rPr>
            </w:pPr>
          </w:p>
        </w:tc>
      </w:tr>
      <w:tr w:rsidR="00611D10" w:rsidRPr="00611D10" w:rsidTr="00F0665A">
        <w:tc>
          <w:tcPr>
            <w:tcW w:w="1166" w:type="dxa"/>
          </w:tcPr>
          <w:p w:rsidR="00611D10" w:rsidRPr="00611D10" w:rsidRDefault="00611D10" w:rsidP="00611D10">
            <w:pPr>
              <w:jc w:val="both"/>
              <w:rPr>
                <w:rFonts w:ascii="Times New Roman" w:hAnsi="Times New Roman"/>
                <w:bCs/>
                <w:sz w:val="20"/>
                <w:szCs w:val="20"/>
              </w:rPr>
            </w:pPr>
          </w:p>
        </w:tc>
        <w:tc>
          <w:tcPr>
            <w:tcW w:w="1120" w:type="dxa"/>
          </w:tcPr>
          <w:p w:rsidR="00611D10" w:rsidRPr="00611D10" w:rsidRDefault="00611D10" w:rsidP="00611D10">
            <w:pPr>
              <w:jc w:val="both"/>
              <w:rPr>
                <w:rFonts w:ascii="Times New Roman" w:hAnsi="Times New Roman"/>
                <w:bCs/>
                <w:sz w:val="20"/>
                <w:szCs w:val="20"/>
              </w:rPr>
            </w:pPr>
          </w:p>
        </w:tc>
        <w:tc>
          <w:tcPr>
            <w:tcW w:w="1121" w:type="dxa"/>
          </w:tcPr>
          <w:p w:rsidR="00611D10" w:rsidRPr="00611D10" w:rsidRDefault="00611D10" w:rsidP="00611D10">
            <w:pPr>
              <w:jc w:val="both"/>
              <w:rPr>
                <w:rFonts w:ascii="Times New Roman" w:hAnsi="Times New Roman"/>
                <w:bCs/>
                <w:sz w:val="20"/>
                <w:szCs w:val="20"/>
              </w:rPr>
            </w:pPr>
          </w:p>
        </w:tc>
        <w:tc>
          <w:tcPr>
            <w:tcW w:w="1394" w:type="dxa"/>
          </w:tcPr>
          <w:p w:rsidR="00611D10" w:rsidRPr="00611D10" w:rsidRDefault="00611D10" w:rsidP="00611D10">
            <w:pPr>
              <w:jc w:val="both"/>
              <w:rPr>
                <w:rFonts w:ascii="Times New Roman" w:hAnsi="Times New Roman"/>
                <w:bCs/>
                <w:sz w:val="20"/>
                <w:szCs w:val="20"/>
              </w:rPr>
            </w:pPr>
          </w:p>
        </w:tc>
        <w:tc>
          <w:tcPr>
            <w:tcW w:w="1266"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participativo y fondos federales</w:t>
            </w:r>
          </w:p>
        </w:tc>
        <w:tc>
          <w:tcPr>
            <w:tcW w:w="1428" w:type="dxa"/>
          </w:tcPr>
          <w:p w:rsidR="00611D10" w:rsidRPr="00611D10" w:rsidRDefault="00611D10" w:rsidP="00611D10">
            <w:pPr>
              <w:jc w:val="both"/>
              <w:rPr>
                <w:rFonts w:ascii="Times New Roman" w:hAnsi="Times New Roman"/>
                <w:bCs/>
                <w:sz w:val="20"/>
                <w:szCs w:val="20"/>
              </w:rPr>
            </w:pPr>
          </w:p>
        </w:tc>
        <w:tc>
          <w:tcPr>
            <w:tcW w:w="1225" w:type="dxa"/>
          </w:tcPr>
          <w:p w:rsidR="00611D10" w:rsidRPr="00611D10" w:rsidRDefault="00611D10" w:rsidP="00611D10">
            <w:pPr>
              <w:jc w:val="both"/>
              <w:rPr>
                <w:rFonts w:ascii="Times New Roman" w:hAnsi="Times New Roman"/>
                <w:sz w:val="20"/>
                <w:szCs w:val="20"/>
              </w:rPr>
            </w:pP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II.2. Metodología de la Evaluación</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en un periodo después; insumo esencial para la ultima etapa de la Evaluación Interna Integral a realizarse en 2018.</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611D10" w:rsidRPr="00611D10" w:rsidTr="00F0665A">
        <w:tc>
          <w:tcPr>
            <w:tcW w:w="432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Apartado de la Evaluación</w:t>
            </w:r>
          </w:p>
        </w:tc>
        <w:tc>
          <w:tcPr>
            <w:tcW w:w="432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Periodo de Análisis</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Realización del instrumento</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2 días</w:t>
            </w:r>
          </w:p>
        </w:tc>
      </w:tr>
      <w:tr w:rsidR="00611D10" w:rsidRPr="00611D10" w:rsidTr="00F0665A">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Aplicación del instrumento</w:t>
            </w:r>
          </w:p>
        </w:tc>
        <w:tc>
          <w:tcPr>
            <w:tcW w:w="432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5 días</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 xml:space="preserve">II.3. Fuentes de Información de la Evaluación </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En esta segunda etapa de la evaluación se realizará un análisis de gabinete y de campo; además de proyectar el levantamiento de información de campo para la construcción del panel que dará seguimiento al levantamiento realizado en 2016; cuyo análisis formará parte de la última etapa de la Evaluación Interna Integral a realizarse en 2018.</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II.3.1. Información de Gabinete</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6760"/>
      </w:tblGrid>
      <w:tr w:rsidR="00611D10" w:rsidRPr="00611D10" w:rsidTr="00F0665A">
        <w:tc>
          <w:tcPr>
            <w:tcW w:w="1960" w:type="dxa"/>
            <w:shd w:val="clear" w:color="auto" w:fill="A6A6A6"/>
          </w:tcPr>
          <w:p w:rsidR="00611D10" w:rsidRPr="00611D10" w:rsidRDefault="00611D10" w:rsidP="00611D10">
            <w:pPr>
              <w:autoSpaceDE w:val="0"/>
              <w:autoSpaceDN w:val="0"/>
              <w:adjustRightInd w:val="0"/>
              <w:spacing w:after="19"/>
              <w:jc w:val="both"/>
              <w:rPr>
                <w:rFonts w:ascii="Times New Roman" w:hAnsi="Times New Roman"/>
                <w:b/>
                <w:sz w:val="20"/>
                <w:szCs w:val="20"/>
                <w:lang w:val="es-ES"/>
              </w:rPr>
            </w:pPr>
            <w:r w:rsidRPr="00611D10">
              <w:rPr>
                <w:rFonts w:ascii="Times New Roman" w:hAnsi="Times New Roman"/>
                <w:b/>
                <w:sz w:val="20"/>
                <w:szCs w:val="20"/>
                <w:lang w:val="es-ES"/>
              </w:rPr>
              <w:t xml:space="preserve">Año de la Evaluación </w:t>
            </w:r>
          </w:p>
        </w:tc>
        <w:tc>
          <w:tcPr>
            <w:tcW w:w="6760" w:type="dxa"/>
            <w:shd w:val="clear" w:color="auto" w:fill="A6A6A6"/>
          </w:tcPr>
          <w:p w:rsidR="00611D10" w:rsidRPr="00611D10" w:rsidRDefault="00611D10" w:rsidP="00611D10">
            <w:pPr>
              <w:autoSpaceDE w:val="0"/>
              <w:autoSpaceDN w:val="0"/>
              <w:adjustRightInd w:val="0"/>
              <w:spacing w:after="19"/>
              <w:jc w:val="both"/>
              <w:rPr>
                <w:rFonts w:ascii="Times New Roman" w:hAnsi="Times New Roman"/>
                <w:b/>
                <w:sz w:val="20"/>
                <w:szCs w:val="20"/>
                <w:lang w:val="es-ES"/>
              </w:rPr>
            </w:pPr>
            <w:r w:rsidRPr="00611D10">
              <w:rPr>
                <w:rFonts w:ascii="Times New Roman" w:hAnsi="Times New Roman"/>
                <w:b/>
                <w:sz w:val="20"/>
                <w:szCs w:val="20"/>
                <w:lang w:val="es-ES"/>
              </w:rPr>
              <w:t>Publicación en la Gaceta Oficial de la Ciudad de México (número y fecha de publicación)</w:t>
            </w:r>
          </w:p>
        </w:tc>
      </w:tr>
      <w:tr w:rsidR="00611D10" w:rsidRPr="00611D10" w:rsidTr="00F0665A">
        <w:tc>
          <w:tcPr>
            <w:tcW w:w="1960" w:type="dxa"/>
          </w:tcPr>
          <w:p w:rsidR="00611D10" w:rsidRPr="00611D10" w:rsidRDefault="00611D10" w:rsidP="00611D10">
            <w:pPr>
              <w:autoSpaceDE w:val="0"/>
              <w:autoSpaceDN w:val="0"/>
              <w:adjustRightInd w:val="0"/>
              <w:spacing w:after="19"/>
              <w:jc w:val="both"/>
              <w:rPr>
                <w:rFonts w:ascii="Times New Roman" w:hAnsi="Times New Roman"/>
                <w:sz w:val="20"/>
                <w:szCs w:val="20"/>
                <w:lang w:val="es-ES"/>
              </w:rPr>
            </w:pPr>
            <w:r w:rsidRPr="00611D10">
              <w:rPr>
                <w:rFonts w:ascii="Times New Roman" w:hAnsi="Times New Roman"/>
                <w:sz w:val="20"/>
                <w:szCs w:val="20"/>
                <w:lang w:val="es-ES"/>
              </w:rPr>
              <w:t>2012</w:t>
            </w:r>
          </w:p>
        </w:tc>
        <w:tc>
          <w:tcPr>
            <w:tcW w:w="6760" w:type="dxa"/>
          </w:tcPr>
          <w:p w:rsidR="00611D10" w:rsidRPr="00611D10" w:rsidRDefault="00611D10" w:rsidP="00611D10">
            <w:pPr>
              <w:autoSpaceDE w:val="0"/>
              <w:autoSpaceDN w:val="0"/>
              <w:adjustRightInd w:val="0"/>
              <w:spacing w:after="19"/>
              <w:jc w:val="both"/>
              <w:rPr>
                <w:rFonts w:ascii="Times New Roman" w:hAnsi="Times New Roman"/>
                <w:sz w:val="20"/>
                <w:szCs w:val="20"/>
                <w:lang w:val="es-ES"/>
              </w:rPr>
            </w:pPr>
            <w:r w:rsidRPr="00611D10">
              <w:rPr>
                <w:rFonts w:ascii="Times New Roman" w:hAnsi="Times New Roman"/>
                <w:sz w:val="20"/>
                <w:szCs w:val="20"/>
                <w:lang w:val="es-ES"/>
              </w:rPr>
              <w:t>En la décima séptima época con número 1678 del 27 de agosto del 2013</w:t>
            </w:r>
          </w:p>
        </w:tc>
      </w:tr>
      <w:tr w:rsidR="00611D10" w:rsidRPr="00611D10" w:rsidTr="00F0665A">
        <w:tc>
          <w:tcPr>
            <w:tcW w:w="1960" w:type="dxa"/>
          </w:tcPr>
          <w:p w:rsidR="00611D10" w:rsidRPr="00611D10" w:rsidRDefault="00611D10" w:rsidP="00611D10">
            <w:pPr>
              <w:autoSpaceDE w:val="0"/>
              <w:autoSpaceDN w:val="0"/>
              <w:adjustRightInd w:val="0"/>
              <w:spacing w:after="19"/>
              <w:jc w:val="both"/>
              <w:rPr>
                <w:rFonts w:ascii="Times New Roman" w:hAnsi="Times New Roman"/>
                <w:sz w:val="20"/>
                <w:szCs w:val="20"/>
                <w:lang w:val="es-ES"/>
              </w:rPr>
            </w:pPr>
            <w:r w:rsidRPr="00611D10">
              <w:rPr>
                <w:rFonts w:ascii="Times New Roman" w:hAnsi="Times New Roman"/>
                <w:sz w:val="20"/>
                <w:szCs w:val="20"/>
                <w:lang w:val="es-ES"/>
              </w:rPr>
              <w:t>2013</w:t>
            </w:r>
          </w:p>
        </w:tc>
        <w:tc>
          <w:tcPr>
            <w:tcW w:w="6760" w:type="dxa"/>
          </w:tcPr>
          <w:p w:rsidR="00611D10" w:rsidRPr="00611D10" w:rsidRDefault="00611D10" w:rsidP="00611D10">
            <w:pPr>
              <w:autoSpaceDE w:val="0"/>
              <w:autoSpaceDN w:val="0"/>
              <w:adjustRightInd w:val="0"/>
              <w:spacing w:after="19"/>
              <w:jc w:val="both"/>
              <w:rPr>
                <w:rFonts w:ascii="Times New Roman" w:hAnsi="Times New Roman"/>
                <w:sz w:val="20"/>
                <w:szCs w:val="20"/>
                <w:lang w:val="es-ES"/>
              </w:rPr>
            </w:pPr>
            <w:r w:rsidRPr="00611D10">
              <w:rPr>
                <w:rFonts w:ascii="Times New Roman" w:hAnsi="Times New Roman"/>
                <w:sz w:val="20"/>
                <w:szCs w:val="20"/>
                <w:lang w:val="es-ES"/>
              </w:rPr>
              <w:t xml:space="preserve">En la décima séptima época con número 1984 del 11 de noviembre del 2014 igual publicada en la Gaceta Oficial de la Ciudad de México </w:t>
            </w:r>
          </w:p>
        </w:tc>
      </w:tr>
      <w:tr w:rsidR="00611D10" w:rsidRPr="00611D10" w:rsidTr="00F0665A">
        <w:tc>
          <w:tcPr>
            <w:tcW w:w="1960" w:type="dxa"/>
          </w:tcPr>
          <w:p w:rsidR="00611D10" w:rsidRPr="00611D10" w:rsidRDefault="00611D10" w:rsidP="00611D10">
            <w:pPr>
              <w:autoSpaceDE w:val="0"/>
              <w:autoSpaceDN w:val="0"/>
              <w:adjustRightInd w:val="0"/>
              <w:spacing w:after="19"/>
              <w:jc w:val="both"/>
              <w:rPr>
                <w:rFonts w:ascii="Times New Roman" w:hAnsi="Times New Roman"/>
                <w:sz w:val="20"/>
                <w:szCs w:val="20"/>
                <w:lang w:val="es-ES"/>
              </w:rPr>
            </w:pPr>
            <w:r w:rsidRPr="00611D10">
              <w:rPr>
                <w:rFonts w:ascii="Times New Roman" w:hAnsi="Times New Roman"/>
                <w:sz w:val="20"/>
                <w:szCs w:val="20"/>
                <w:lang w:val="es-ES"/>
              </w:rPr>
              <w:t>2015</w:t>
            </w:r>
          </w:p>
        </w:tc>
        <w:tc>
          <w:tcPr>
            <w:tcW w:w="6760" w:type="dxa"/>
          </w:tcPr>
          <w:p w:rsidR="00611D10" w:rsidRPr="00611D10" w:rsidRDefault="00611D10" w:rsidP="00611D10">
            <w:pPr>
              <w:autoSpaceDE w:val="0"/>
              <w:autoSpaceDN w:val="0"/>
              <w:adjustRightInd w:val="0"/>
              <w:spacing w:after="19"/>
              <w:jc w:val="both"/>
              <w:rPr>
                <w:rFonts w:ascii="Times New Roman" w:hAnsi="Times New Roman"/>
                <w:sz w:val="20"/>
                <w:szCs w:val="20"/>
                <w:lang w:val="es-ES"/>
              </w:rPr>
            </w:pPr>
            <w:r w:rsidRPr="00611D10">
              <w:rPr>
                <w:rFonts w:ascii="Times New Roman" w:hAnsi="Times New Roman"/>
                <w:sz w:val="20"/>
                <w:szCs w:val="20"/>
                <w:lang w:val="es-ES"/>
              </w:rPr>
              <w:t>En la décima novena época con número 111 del 8 de julio de 2016</w:t>
            </w:r>
          </w:p>
        </w:tc>
      </w:tr>
    </w:tbl>
    <w:p w:rsidR="00611D10" w:rsidRPr="00611D10" w:rsidRDefault="00611D10" w:rsidP="00611D10">
      <w:pPr>
        <w:autoSpaceDE w:val="0"/>
        <w:autoSpaceDN w:val="0"/>
        <w:adjustRightInd w:val="0"/>
        <w:jc w:val="both"/>
        <w:rPr>
          <w:rFonts w:ascii="Times New Roman" w:hAnsi="Times New Roman"/>
          <w:sz w:val="20"/>
          <w:szCs w:val="20"/>
          <w:lang w:val="es-ES"/>
        </w:rPr>
      </w:pP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 xml:space="preserve">Las encuestas forman parte de las fuentes de información de campo, para el objetivo de esta evaluación interna se realizó una sola encuesta a una muestra de la población, dígase de otra manera, se realizó un </w:t>
      </w:r>
      <w:r w:rsidRPr="00611D10">
        <w:rPr>
          <w:rFonts w:ascii="Times New Roman" w:hAnsi="Times New Roman"/>
          <w:sz w:val="20"/>
          <w:szCs w:val="20"/>
          <w:lang w:val="es-ES"/>
        </w:rPr>
        <w:lastRenderedPageBreak/>
        <w:t>muestreo para el grupo de beneficiarios finitos de los diferentes programas sociales, esto con la finalidad de poder obtener mediciones</w:t>
      </w:r>
    </w:p>
    <w:p w:rsidR="00611D10" w:rsidRPr="00611D10" w:rsidRDefault="00611D10" w:rsidP="00611D10">
      <w:pPr>
        <w:autoSpaceDE w:val="0"/>
        <w:autoSpaceDN w:val="0"/>
        <w:adjustRightInd w:val="0"/>
        <w:spacing w:after="19"/>
        <w:jc w:val="both"/>
        <w:rPr>
          <w:rFonts w:ascii="Times New Roman" w:hAnsi="Times New Roman"/>
          <w:sz w:val="20"/>
          <w:szCs w:val="20"/>
          <w:lang w:val="es-ES"/>
        </w:rPr>
      </w:pPr>
    </w:p>
    <w:p w:rsidR="00611D10" w:rsidRPr="00611D10" w:rsidRDefault="00611D10" w:rsidP="00611D10">
      <w:pPr>
        <w:autoSpaceDE w:val="0"/>
        <w:autoSpaceDN w:val="0"/>
        <w:adjustRightInd w:val="0"/>
        <w:spacing w:after="19"/>
        <w:jc w:val="both"/>
        <w:rPr>
          <w:rFonts w:ascii="Times New Roman" w:hAnsi="Times New Roman"/>
          <w:sz w:val="20"/>
          <w:szCs w:val="20"/>
          <w:lang w:val="es-ES"/>
        </w:rPr>
      </w:pPr>
      <w:r w:rsidRPr="00611D10">
        <w:rPr>
          <w:rFonts w:ascii="Times New Roman" w:hAnsi="Times New Roman"/>
          <w:sz w:val="20"/>
          <w:szCs w:val="20"/>
          <w:lang w:val="es-ES"/>
        </w:rPr>
        <w:t>Otras fuentes de información consultadas para la realización de esta evaluación interna pertenecen al  gabinete, como son las reglas de operación 2016 la Ley Orgánica de la Administración Pública del Ciudad de México, la Ley de Presupuesto y Gasto Eficiente del Ciudad de México, Ley de Transparencia y Acceso a la información Pública del Ciudad de México, Reglamento Interior de la administración Pública del Ciudad de México, así como la utilización del padrón de beneficiarios de los diferentes programas sociales como son Apoyo y Atención al Adulto Mayor, Apoyo e Impulso para Personas con Discapacidad.</w:t>
      </w:r>
    </w:p>
    <w:p w:rsidR="00611D10" w:rsidRPr="00611D10" w:rsidRDefault="00611D10" w:rsidP="00611D10">
      <w:pPr>
        <w:autoSpaceDE w:val="0"/>
        <w:autoSpaceDN w:val="0"/>
        <w:adjustRightInd w:val="0"/>
        <w:spacing w:after="19"/>
        <w:jc w:val="both"/>
        <w:rPr>
          <w:rFonts w:ascii="Times New Roman" w:hAnsi="Times New Roman"/>
          <w:sz w:val="20"/>
          <w:szCs w:val="20"/>
          <w:lang w:val="es-ES"/>
        </w:rPr>
      </w:pPr>
    </w:p>
    <w:p w:rsidR="00611D10" w:rsidRPr="00611D10" w:rsidRDefault="00611D10" w:rsidP="00611D10">
      <w:pPr>
        <w:autoSpaceDE w:val="0"/>
        <w:autoSpaceDN w:val="0"/>
        <w:adjustRightInd w:val="0"/>
        <w:jc w:val="both"/>
        <w:rPr>
          <w:rFonts w:ascii="Times New Roman" w:hAnsi="Times New Roman"/>
          <w:b/>
          <w:bCs/>
          <w:sz w:val="20"/>
          <w:szCs w:val="20"/>
          <w:lang w:val="es-ES"/>
        </w:rPr>
      </w:pPr>
      <w:r w:rsidRPr="00611D10">
        <w:rPr>
          <w:rFonts w:ascii="Times New Roman" w:hAnsi="Times New Roman"/>
          <w:b/>
          <w:bCs/>
          <w:sz w:val="20"/>
          <w:szCs w:val="20"/>
          <w:lang w:val="es-ES"/>
        </w:rPr>
        <w:t>Distribución Comparativa de la Pobreza en las Delegaciones del Ciudad de México, 2010</w:t>
      </w:r>
    </w:p>
    <w:p w:rsidR="00611D10" w:rsidRPr="00611D10" w:rsidRDefault="00611D10" w:rsidP="00611D10">
      <w:pPr>
        <w:autoSpaceDE w:val="0"/>
        <w:autoSpaceDN w:val="0"/>
        <w:adjustRightInd w:val="0"/>
        <w:jc w:val="both"/>
        <w:rPr>
          <w:rFonts w:ascii="Times New Roman" w:hAnsi="Times New Roman"/>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3"/>
        <w:gridCol w:w="713"/>
        <w:gridCol w:w="1185"/>
        <w:gridCol w:w="767"/>
        <w:gridCol w:w="941"/>
        <w:gridCol w:w="769"/>
        <w:gridCol w:w="1533"/>
      </w:tblGrid>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Gustavo A. Madero</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30.7</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356,328</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2.0</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23,091</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28.7</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333,237</w:t>
            </w:r>
          </w:p>
        </w:tc>
      </w:tr>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Iztacalco</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25.5</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103,550</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1.4</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5,762</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24.1</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97,787</w:t>
            </w:r>
          </w:p>
        </w:tc>
      </w:tr>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Iztapalapa</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37.4</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727,128</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3.2</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63,017</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34.1</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664,110</w:t>
            </w:r>
          </w:p>
        </w:tc>
      </w:tr>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Magdalena Contreras</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30.3</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68,595</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2.2</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4,908</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28.1</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63,687</w:t>
            </w:r>
          </w:p>
        </w:tc>
      </w:tr>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Miguel Hidalgo</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14.3</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51,002</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0.5</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1,778</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13.8</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49,225</w:t>
            </w:r>
          </w:p>
        </w:tc>
      </w:tr>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Milpa Alta</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48.6</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49,160</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6.2</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6,239</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42.5</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42,921</w:t>
            </w:r>
          </w:p>
        </w:tc>
      </w:tr>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Tláhuac</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38.5</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151,715</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3.4</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13,547</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35.0</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138,168</w:t>
            </w:r>
          </w:p>
        </w:tc>
      </w:tr>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Tlalpan</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26.8</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186,853</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2.5</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17,196</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24.3</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169,657</w:t>
            </w:r>
          </w:p>
        </w:tc>
      </w:tr>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Venustiano Carranza</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27.4</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117,875</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1.8</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7,669</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25.6</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110,206</w:t>
            </w:r>
          </w:p>
        </w:tc>
      </w:tr>
      <w:tr w:rsidR="00611D10" w:rsidRPr="00611D10" w:rsidTr="00F0665A">
        <w:tc>
          <w:tcPr>
            <w:tcW w:w="1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Xochimilco</w:t>
            </w:r>
          </w:p>
        </w:tc>
        <w:tc>
          <w:tcPr>
            <w:tcW w:w="71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28.4</w:t>
            </w:r>
          </w:p>
        </w:tc>
        <w:tc>
          <w:tcPr>
            <w:tcW w:w="118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123,404</w:t>
            </w:r>
          </w:p>
        </w:tc>
        <w:tc>
          <w:tcPr>
            <w:tcW w:w="76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2.7</w:t>
            </w:r>
          </w:p>
        </w:tc>
        <w:tc>
          <w:tcPr>
            <w:tcW w:w="941"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11,886</w:t>
            </w:r>
          </w:p>
        </w:tc>
        <w:tc>
          <w:tcPr>
            <w:tcW w:w="76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25.7</w:t>
            </w:r>
          </w:p>
        </w:tc>
        <w:tc>
          <w:tcPr>
            <w:tcW w:w="153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111,518</w:t>
            </w:r>
          </w:p>
        </w:tc>
      </w:tr>
    </w:tbl>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Aspectos Demográficos</w:t>
      </w:r>
    </w:p>
    <w:p w:rsidR="00611D10" w:rsidRPr="00611D10" w:rsidRDefault="00611D10" w:rsidP="00611D10">
      <w:pPr>
        <w:jc w:val="both"/>
        <w:rPr>
          <w:rFonts w:ascii="Times New Roman" w:hAnsi="Times New Roman"/>
          <w:b/>
          <w:sz w:val="20"/>
          <w:szCs w:val="20"/>
          <w:lang w:val="es-ES"/>
        </w:rPr>
      </w:pPr>
    </w:p>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De acuerdo con el Censo de Población y Vivienda 2012, la Delegación cuenta con 430,378 habitantes, de los cuales 54.6% son mujeres y 46.38% hombres. El 24.2% corresponde a jóvenes de entre 15 y 29 años lo que implica una amplia demanda escolares.</w:t>
      </w:r>
    </w:p>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Tabla. Crecimiento de la Población en la Delegación Venustiano Carranza 1970-2010</w:t>
      </w:r>
    </w:p>
    <w:p w:rsidR="00611D10" w:rsidRPr="00611D10" w:rsidRDefault="00611D10" w:rsidP="00611D10">
      <w:pPr>
        <w:jc w:val="both"/>
        <w:rPr>
          <w:rFonts w:ascii="Times New Roman" w:hAnsi="Times New Roman"/>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4"/>
        <w:gridCol w:w="2430"/>
        <w:gridCol w:w="14"/>
        <w:gridCol w:w="1494"/>
        <w:gridCol w:w="1249"/>
        <w:gridCol w:w="1183"/>
        <w:gridCol w:w="978"/>
      </w:tblGrid>
      <w:tr w:rsidR="00611D10" w:rsidRPr="00611D10" w:rsidTr="00F0665A">
        <w:trPr>
          <w:jc w:val="center"/>
        </w:trPr>
        <w:tc>
          <w:tcPr>
            <w:tcW w:w="794" w:type="dxa"/>
            <w:shd w:val="clear" w:color="auto" w:fill="BFBFBF"/>
          </w:tcPr>
          <w:p w:rsidR="00611D10" w:rsidRPr="00611D10" w:rsidRDefault="00611D10" w:rsidP="00611D10">
            <w:pPr>
              <w:jc w:val="both"/>
              <w:rPr>
                <w:rFonts w:ascii="Times New Roman" w:hAnsi="Times New Roman"/>
                <w:sz w:val="20"/>
                <w:szCs w:val="20"/>
                <w:lang w:val="es-ES"/>
              </w:rPr>
            </w:pPr>
          </w:p>
        </w:tc>
        <w:tc>
          <w:tcPr>
            <w:tcW w:w="3938" w:type="dxa"/>
            <w:gridSpan w:val="3"/>
            <w:tcBorders>
              <w:right w:val="nil"/>
            </w:tcBorders>
            <w:shd w:val="clear" w:color="auto" w:fill="BFBFBF"/>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CRECIMIENTO DE LA POBLACIÓN</w:t>
            </w:r>
          </w:p>
        </w:tc>
        <w:tc>
          <w:tcPr>
            <w:tcW w:w="1249" w:type="dxa"/>
            <w:tcBorders>
              <w:left w:val="nil"/>
              <w:right w:val="nil"/>
            </w:tcBorders>
            <w:shd w:val="clear" w:color="auto" w:fill="BFBFBF"/>
          </w:tcPr>
          <w:p w:rsidR="00611D10" w:rsidRPr="00611D10" w:rsidRDefault="00611D10" w:rsidP="00611D10">
            <w:pPr>
              <w:jc w:val="both"/>
              <w:rPr>
                <w:rFonts w:ascii="Times New Roman" w:hAnsi="Times New Roman"/>
                <w:sz w:val="20"/>
                <w:szCs w:val="20"/>
                <w:lang w:val="es-ES"/>
              </w:rPr>
            </w:pPr>
          </w:p>
        </w:tc>
        <w:tc>
          <w:tcPr>
            <w:tcW w:w="1127" w:type="dxa"/>
            <w:tcBorders>
              <w:left w:val="nil"/>
              <w:right w:val="nil"/>
            </w:tcBorders>
            <w:shd w:val="clear" w:color="auto" w:fill="BFBFBF"/>
          </w:tcPr>
          <w:p w:rsidR="00611D10" w:rsidRPr="00611D10" w:rsidRDefault="00611D10" w:rsidP="00611D10">
            <w:pPr>
              <w:jc w:val="both"/>
              <w:rPr>
                <w:rFonts w:ascii="Times New Roman" w:hAnsi="Times New Roman"/>
                <w:sz w:val="20"/>
                <w:szCs w:val="20"/>
                <w:lang w:val="es-ES"/>
              </w:rPr>
            </w:pPr>
          </w:p>
        </w:tc>
        <w:tc>
          <w:tcPr>
            <w:tcW w:w="978" w:type="dxa"/>
            <w:tcBorders>
              <w:left w:val="nil"/>
            </w:tcBorders>
            <w:shd w:val="clear" w:color="auto" w:fill="BFBFBF"/>
          </w:tcPr>
          <w:p w:rsidR="00611D10" w:rsidRPr="00611D10" w:rsidRDefault="00611D10" w:rsidP="00611D10">
            <w:pPr>
              <w:jc w:val="both"/>
              <w:rPr>
                <w:rFonts w:ascii="Times New Roman" w:hAnsi="Times New Roman"/>
                <w:sz w:val="20"/>
                <w:szCs w:val="20"/>
                <w:lang w:val="es-ES"/>
              </w:rPr>
            </w:pPr>
          </w:p>
        </w:tc>
      </w:tr>
      <w:tr w:rsidR="00611D10" w:rsidRPr="00611D10" w:rsidTr="00F0665A">
        <w:trPr>
          <w:trHeight w:val="231"/>
          <w:jc w:val="center"/>
        </w:trPr>
        <w:tc>
          <w:tcPr>
            <w:tcW w:w="794" w:type="dxa"/>
            <w:vMerge w:val="restart"/>
            <w:shd w:val="clear" w:color="auto" w:fill="BFBFBF"/>
            <w:vAlign w:val="center"/>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Año</w:t>
            </w:r>
          </w:p>
        </w:tc>
        <w:tc>
          <w:tcPr>
            <w:tcW w:w="3938" w:type="dxa"/>
            <w:gridSpan w:val="3"/>
            <w:shd w:val="clear" w:color="auto" w:fill="BFBFBF"/>
            <w:vAlign w:val="center"/>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Población</w:t>
            </w:r>
          </w:p>
        </w:tc>
        <w:tc>
          <w:tcPr>
            <w:tcW w:w="1249" w:type="dxa"/>
            <w:shd w:val="clear" w:color="auto" w:fill="BFBFBF"/>
            <w:vAlign w:val="center"/>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Densidad Bruta (Hab/Ha)</w:t>
            </w:r>
          </w:p>
        </w:tc>
        <w:tc>
          <w:tcPr>
            <w:tcW w:w="1127" w:type="dxa"/>
            <w:shd w:val="clear" w:color="auto" w:fill="BFBFBF"/>
            <w:vAlign w:val="center"/>
          </w:tcPr>
          <w:p w:rsidR="00611D10" w:rsidRPr="00611D10" w:rsidRDefault="00611D10" w:rsidP="00611D10">
            <w:pPr>
              <w:jc w:val="both"/>
              <w:rPr>
                <w:rFonts w:ascii="Times New Roman" w:hAnsi="Times New Roman"/>
                <w:b/>
                <w:sz w:val="20"/>
                <w:szCs w:val="20"/>
                <w:lang w:val="es-ES"/>
              </w:rPr>
            </w:pPr>
          </w:p>
        </w:tc>
        <w:tc>
          <w:tcPr>
            <w:tcW w:w="978" w:type="dxa"/>
            <w:shd w:val="clear" w:color="auto" w:fill="BFBFBF"/>
            <w:vAlign w:val="center"/>
          </w:tcPr>
          <w:p w:rsidR="00611D10" w:rsidRPr="00611D10" w:rsidRDefault="00611D10" w:rsidP="00611D10">
            <w:pPr>
              <w:jc w:val="both"/>
              <w:rPr>
                <w:rFonts w:ascii="Times New Roman" w:hAnsi="Times New Roman"/>
                <w:b/>
                <w:sz w:val="20"/>
                <w:szCs w:val="20"/>
                <w:lang w:val="es-ES"/>
              </w:rPr>
            </w:pPr>
          </w:p>
        </w:tc>
      </w:tr>
      <w:tr w:rsidR="00611D10" w:rsidRPr="00611D10" w:rsidTr="00F0665A">
        <w:trPr>
          <w:trHeight w:val="244"/>
          <w:jc w:val="center"/>
        </w:trPr>
        <w:tc>
          <w:tcPr>
            <w:tcW w:w="794" w:type="dxa"/>
            <w:vMerge/>
            <w:shd w:val="clear" w:color="auto" w:fill="BFBFBF"/>
            <w:vAlign w:val="center"/>
          </w:tcPr>
          <w:p w:rsidR="00611D10" w:rsidRPr="00611D10" w:rsidRDefault="00611D10" w:rsidP="00611D10">
            <w:pPr>
              <w:jc w:val="both"/>
              <w:rPr>
                <w:rFonts w:ascii="Times New Roman" w:hAnsi="Times New Roman"/>
                <w:b/>
                <w:sz w:val="20"/>
                <w:szCs w:val="20"/>
                <w:lang w:val="es-ES"/>
              </w:rPr>
            </w:pPr>
          </w:p>
        </w:tc>
        <w:tc>
          <w:tcPr>
            <w:tcW w:w="2430" w:type="dxa"/>
            <w:shd w:val="clear" w:color="auto" w:fill="BFBFBF"/>
            <w:vAlign w:val="center"/>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Venustiano Carranza</w:t>
            </w:r>
          </w:p>
        </w:tc>
        <w:tc>
          <w:tcPr>
            <w:tcW w:w="1508" w:type="dxa"/>
            <w:gridSpan w:val="2"/>
            <w:shd w:val="clear" w:color="auto" w:fill="BFBFBF"/>
            <w:vAlign w:val="center"/>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Ciudad de México</w:t>
            </w:r>
          </w:p>
        </w:tc>
        <w:tc>
          <w:tcPr>
            <w:tcW w:w="1249" w:type="dxa"/>
            <w:shd w:val="clear" w:color="auto" w:fill="BFBFBF"/>
            <w:vAlign w:val="center"/>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 Con respecto al D.F</w:t>
            </w:r>
          </w:p>
        </w:tc>
        <w:tc>
          <w:tcPr>
            <w:tcW w:w="1127" w:type="dxa"/>
            <w:shd w:val="clear" w:color="auto" w:fill="BFBFBF"/>
            <w:vAlign w:val="center"/>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Venustiano Carranza</w:t>
            </w:r>
          </w:p>
        </w:tc>
        <w:tc>
          <w:tcPr>
            <w:tcW w:w="978" w:type="dxa"/>
            <w:shd w:val="clear" w:color="auto" w:fill="BFBFBF"/>
            <w:vAlign w:val="center"/>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Ciudad de México</w:t>
            </w:r>
          </w:p>
        </w:tc>
      </w:tr>
      <w:tr w:rsidR="00611D10" w:rsidRPr="00611D10" w:rsidTr="00F0665A">
        <w:trPr>
          <w:jc w:val="center"/>
        </w:trPr>
        <w:tc>
          <w:tcPr>
            <w:tcW w:w="7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1970</w:t>
            </w:r>
          </w:p>
        </w:tc>
        <w:tc>
          <w:tcPr>
            <w:tcW w:w="2444" w:type="dxa"/>
            <w:gridSpan w:val="2"/>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749,483</w:t>
            </w:r>
          </w:p>
        </w:tc>
        <w:tc>
          <w:tcPr>
            <w:tcW w:w="14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6,874,165</w:t>
            </w:r>
          </w:p>
        </w:tc>
        <w:tc>
          <w:tcPr>
            <w:tcW w:w="124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10.4</w:t>
            </w:r>
          </w:p>
        </w:tc>
        <w:tc>
          <w:tcPr>
            <w:tcW w:w="112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232.7</w:t>
            </w:r>
          </w:p>
        </w:tc>
        <w:tc>
          <w:tcPr>
            <w:tcW w:w="97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147</w:t>
            </w:r>
          </w:p>
        </w:tc>
      </w:tr>
      <w:tr w:rsidR="00611D10" w:rsidRPr="00611D10" w:rsidTr="00F0665A">
        <w:trPr>
          <w:jc w:val="center"/>
        </w:trPr>
        <w:tc>
          <w:tcPr>
            <w:tcW w:w="7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1980</w:t>
            </w:r>
          </w:p>
        </w:tc>
        <w:tc>
          <w:tcPr>
            <w:tcW w:w="2444" w:type="dxa"/>
            <w:gridSpan w:val="2"/>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692,896</w:t>
            </w:r>
          </w:p>
        </w:tc>
        <w:tc>
          <w:tcPr>
            <w:tcW w:w="14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8,029,498</w:t>
            </w:r>
          </w:p>
        </w:tc>
        <w:tc>
          <w:tcPr>
            <w:tcW w:w="124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7.8</w:t>
            </w:r>
          </w:p>
        </w:tc>
        <w:tc>
          <w:tcPr>
            <w:tcW w:w="112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189.8</w:t>
            </w:r>
          </w:p>
        </w:tc>
        <w:tc>
          <w:tcPr>
            <w:tcW w:w="97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136.9</w:t>
            </w:r>
          </w:p>
        </w:tc>
      </w:tr>
      <w:tr w:rsidR="00611D10" w:rsidRPr="00611D10" w:rsidTr="00F0665A">
        <w:trPr>
          <w:jc w:val="center"/>
        </w:trPr>
        <w:tc>
          <w:tcPr>
            <w:tcW w:w="7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1990</w:t>
            </w:r>
          </w:p>
        </w:tc>
        <w:tc>
          <w:tcPr>
            <w:tcW w:w="2444" w:type="dxa"/>
            <w:gridSpan w:val="2"/>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519,628</w:t>
            </w:r>
          </w:p>
        </w:tc>
        <w:tc>
          <w:tcPr>
            <w:tcW w:w="14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8,235,744</w:t>
            </w:r>
          </w:p>
        </w:tc>
        <w:tc>
          <w:tcPr>
            <w:tcW w:w="124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6.3</w:t>
            </w:r>
          </w:p>
        </w:tc>
        <w:tc>
          <w:tcPr>
            <w:tcW w:w="112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155.5</w:t>
            </w:r>
          </w:p>
        </w:tc>
        <w:tc>
          <w:tcPr>
            <w:tcW w:w="97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127.7</w:t>
            </w:r>
          </w:p>
        </w:tc>
      </w:tr>
      <w:tr w:rsidR="00611D10" w:rsidRPr="00611D10" w:rsidTr="00F0665A">
        <w:trPr>
          <w:jc w:val="center"/>
        </w:trPr>
        <w:tc>
          <w:tcPr>
            <w:tcW w:w="7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1995</w:t>
            </w:r>
          </w:p>
        </w:tc>
        <w:tc>
          <w:tcPr>
            <w:tcW w:w="2444" w:type="dxa"/>
            <w:gridSpan w:val="2"/>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485,623</w:t>
            </w:r>
          </w:p>
        </w:tc>
        <w:tc>
          <w:tcPr>
            <w:tcW w:w="14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8,489,007</w:t>
            </w:r>
          </w:p>
        </w:tc>
        <w:tc>
          <w:tcPr>
            <w:tcW w:w="124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5.5</w:t>
            </w:r>
          </w:p>
        </w:tc>
        <w:tc>
          <w:tcPr>
            <w:tcW w:w="112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145.3</w:t>
            </w:r>
          </w:p>
        </w:tc>
        <w:tc>
          <w:tcPr>
            <w:tcW w:w="97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131.6</w:t>
            </w:r>
          </w:p>
        </w:tc>
      </w:tr>
      <w:tr w:rsidR="00611D10" w:rsidRPr="00611D10" w:rsidTr="00F0665A">
        <w:trPr>
          <w:jc w:val="center"/>
        </w:trPr>
        <w:tc>
          <w:tcPr>
            <w:tcW w:w="7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2000</w:t>
            </w:r>
          </w:p>
        </w:tc>
        <w:tc>
          <w:tcPr>
            <w:tcW w:w="2444" w:type="dxa"/>
            <w:gridSpan w:val="2"/>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462,806</w:t>
            </w:r>
          </w:p>
        </w:tc>
        <w:tc>
          <w:tcPr>
            <w:tcW w:w="14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8,605,239</w:t>
            </w:r>
          </w:p>
        </w:tc>
        <w:tc>
          <w:tcPr>
            <w:tcW w:w="124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5.4</w:t>
            </w:r>
          </w:p>
        </w:tc>
        <w:tc>
          <w:tcPr>
            <w:tcW w:w="112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138.48</w:t>
            </w:r>
          </w:p>
        </w:tc>
        <w:tc>
          <w:tcPr>
            <w:tcW w:w="97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140.9</w:t>
            </w:r>
          </w:p>
        </w:tc>
      </w:tr>
      <w:tr w:rsidR="00611D10" w:rsidRPr="00611D10" w:rsidTr="00F0665A">
        <w:trPr>
          <w:jc w:val="center"/>
        </w:trPr>
        <w:tc>
          <w:tcPr>
            <w:tcW w:w="7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2005</w:t>
            </w:r>
          </w:p>
        </w:tc>
        <w:tc>
          <w:tcPr>
            <w:tcW w:w="2444" w:type="dxa"/>
            <w:gridSpan w:val="2"/>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447,459</w:t>
            </w:r>
          </w:p>
        </w:tc>
        <w:tc>
          <w:tcPr>
            <w:tcW w:w="14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8,720,916</w:t>
            </w:r>
          </w:p>
        </w:tc>
        <w:tc>
          <w:tcPr>
            <w:tcW w:w="124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5.1</w:t>
            </w:r>
          </w:p>
        </w:tc>
        <w:tc>
          <w:tcPr>
            <w:tcW w:w="112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133.88</w:t>
            </w:r>
          </w:p>
        </w:tc>
        <w:tc>
          <w:tcPr>
            <w:tcW w:w="97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142.77</w:t>
            </w:r>
          </w:p>
        </w:tc>
      </w:tr>
      <w:tr w:rsidR="00611D10" w:rsidRPr="00611D10" w:rsidTr="00F0665A">
        <w:trPr>
          <w:jc w:val="center"/>
        </w:trPr>
        <w:tc>
          <w:tcPr>
            <w:tcW w:w="7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2010</w:t>
            </w:r>
          </w:p>
        </w:tc>
        <w:tc>
          <w:tcPr>
            <w:tcW w:w="2444" w:type="dxa"/>
            <w:gridSpan w:val="2"/>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430,978</w:t>
            </w:r>
          </w:p>
        </w:tc>
        <w:tc>
          <w:tcPr>
            <w:tcW w:w="1494"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8,851,080</w:t>
            </w:r>
          </w:p>
        </w:tc>
        <w:tc>
          <w:tcPr>
            <w:tcW w:w="124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5.1</w:t>
            </w:r>
          </w:p>
        </w:tc>
        <w:tc>
          <w:tcPr>
            <w:tcW w:w="112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133.8</w:t>
            </w:r>
          </w:p>
        </w:tc>
        <w:tc>
          <w:tcPr>
            <w:tcW w:w="97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142.7</w:t>
            </w:r>
          </w:p>
        </w:tc>
      </w:tr>
    </w:tbl>
    <w:p w:rsidR="00611D10" w:rsidRPr="00611D10" w:rsidRDefault="00611D10" w:rsidP="00611D10">
      <w:pPr>
        <w:autoSpaceDE w:val="0"/>
        <w:autoSpaceDN w:val="0"/>
        <w:adjustRightInd w:val="0"/>
        <w:jc w:val="both"/>
        <w:rPr>
          <w:rFonts w:ascii="Times New Roman" w:hAnsi="Times New Roman"/>
          <w:sz w:val="20"/>
          <w:szCs w:val="20"/>
          <w:lang w:val="es-ES"/>
        </w:rPr>
      </w:pP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La densidad promedio de población es de 133.8% habitantes por hectárea. Como se observa en el cuadro anterior, en 1995 la densidad poblacional fue superior a la registrada en el Ciudad de México: 145.3 hab</w:t>
      </w:r>
      <w:proofErr w:type="gramStart"/>
      <w:r w:rsidRPr="00611D10">
        <w:rPr>
          <w:rFonts w:ascii="Times New Roman" w:hAnsi="Times New Roman"/>
          <w:sz w:val="20"/>
          <w:szCs w:val="20"/>
          <w:lang w:val="es-ES"/>
        </w:rPr>
        <w:t>./</w:t>
      </w:r>
      <w:proofErr w:type="gramEnd"/>
      <w:r w:rsidRPr="00611D10">
        <w:rPr>
          <w:rFonts w:ascii="Times New Roman" w:hAnsi="Times New Roman"/>
          <w:sz w:val="20"/>
          <w:szCs w:val="20"/>
          <w:lang w:val="es-ES"/>
        </w:rPr>
        <w:t>ha frente a 127.7 hab./ha., sin embargo, ésta ha disminuido principalmente en las últimas 2 décadas, como efecto del alto número de población que sale de la Delegación, principalmente en busca de nuevas alternativas de vivienda y de la disminución de las tasas de crecimiento. No obstante, Venustiano Carranza se mantiene dentro de las cinco demarcaciones de la entidad con mayor densidad poblacional.</w:t>
      </w:r>
    </w:p>
    <w:p w:rsidR="00611D10" w:rsidRPr="00611D10" w:rsidRDefault="00611D10" w:rsidP="00611D10">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4"/>
        <w:gridCol w:w="3049"/>
        <w:gridCol w:w="3001"/>
      </w:tblGrid>
      <w:tr w:rsidR="00611D10" w:rsidRPr="00611D10" w:rsidTr="00F0665A">
        <w:tc>
          <w:tcPr>
            <w:tcW w:w="3371"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Periodo</w:t>
            </w:r>
          </w:p>
        </w:tc>
        <w:tc>
          <w:tcPr>
            <w:tcW w:w="3371"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Venustiano Carranza (%)</w:t>
            </w:r>
          </w:p>
        </w:tc>
        <w:tc>
          <w:tcPr>
            <w:tcW w:w="3372"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Ciudad de México (%)</w:t>
            </w:r>
          </w:p>
        </w:tc>
      </w:tr>
      <w:tr w:rsidR="00611D10" w:rsidRPr="00611D10" w:rsidTr="00F0665A">
        <w:tc>
          <w:tcPr>
            <w:tcW w:w="3371"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lastRenderedPageBreak/>
              <w:t>1970-1980</w:t>
            </w:r>
          </w:p>
        </w:tc>
        <w:tc>
          <w:tcPr>
            <w:tcW w:w="3371"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-1.61</w:t>
            </w:r>
          </w:p>
        </w:tc>
        <w:tc>
          <w:tcPr>
            <w:tcW w:w="3372"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1.5</w:t>
            </w:r>
          </w:p>
        </w:tc>
      </w:tr>
      <w:tr w:rsidR="00611D10" w:rsidRPr="00611D10" w:rsidTr="00F0665A">
        <w:tc>
          <w:tcPr>
            <w:tcW w:w="3371"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1980-1990</w:t>
            </w:r>
          </w:p>
        </w:tc>
        <w:tc>
          <w:tcPr>
            <w:tcW w:w="3371"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-2.4</w:t>
            </w:r>
          </w:p>
        </w:tc>
        <w:tc>
          <w:tcPr>
            <w:tcW w:w="3372"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.26</w:t>
            </w:r>
          </w:p>
        </w:tc>
      </w:tr>
    </w:tbl>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5"/>
        <w:gridCol w:w="3009"/>
        <w:gridCol w:w="3010"/>
      </w:tblGrid>
      <w:tr w:rsidR="00611D10" w:rsidRPr="00611D10" w:rsidTr="00F0665A">
        <w:tc>
          <w:tcPr>
            <w:tcW w:w="3371"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lastRenderedPageBreak/>
              <w:t>1990-2000</w:t>
            </w:r>
          </w:p>
        </w:tc>
        <w:tc>
          <w:tcPr>
            <w:tcW w:w="3371"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-1.2</w:t>
            </w:r>
          </w:p>
        </w:tc>
        <w:tc>
          <w:tcPr>
            <w:tcW w:w="3372"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w:t>
            </w:r>
          </w:p>
        </w:tc>
      </w:tr>
      <w:tr w:rsidR="00611D10" w:rsidRPr="00611D10" w:rsidTr="00F0665A">
        <w:tc>
          <w:tcPr>
            <w:tcW w:w="3371"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2000-2010</w:t>
            </w:r>
          </w:p>
        </w:tc>
        <w:tc>
          <w:tcPr>
            <w:tcW w:w="3371"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-.69</w:t>
            </w:r>
          </w:p>
        </w:tc>
        <w:tc>
          <w:tcPr>
            <w:tcW w:w="3372" w:type="dxa"/>
            <w:shd w:val="clear" w:color="auto" w:fill="auto"/>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.82</w:t>
            </w:r>
          </w:p>
        </w:tc>
      </w:tr>
    </w:tbl>
    <w:p w:rsidR="00611D10" w:rsidRPr="00611D10" w:rsidRDefault="00611D10" w:rsidP="00611D10">
      <w:pPr>
        <w:jc w:val="both"/>
        <w:rPr>
          <w:rFonts w:ascii="Times New Roman" w:hAnsi="Times New Roman"/>
          <w:sz w:val="20"/>
          <w:szCs w:val="20"/>
          <w:lang w:val="es-ES"/>
        </w:rPr>
      </w:pPr>
    </w:p>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Las proyecciones del Consejo Nacional de Población  (CONAPO) indican que la tasa de crecimiento media anual disminuyó en el periodo 2000-2010, en -1.12% seguirá disminuyendo en la siguiente década a un ritmo de -1.03% con lo cual se espera que la población en la Delegación  se reduzca a 397,508 en 2020, lo cual representará el 4.6% y 4.2% de la población en el Ciudad de México.</w:t>
      </w:r>
    </w:p>
    <w:p w:rsidR="00611D10" w:rsidRPr="00611D10" w:rsidRDefault="00611D10" w:rsidP="00611D10">
      <w:pPr>
        <w:autoSpaceDE w:val="0"/>
        <w:autoSpaceDN w:val="0"/>
        <w:adjustRightInd w:val="0"/>
        <w:jc w:val="both"/>
        <w:rPr>
          <w:rFonts w:ascii="Times New Roman" w:hAnsi="Times New Roman"/>
          <w:sz w:val="20"/>
          <w:szCs w:val="20"/>
          <w:lang w:val="es-ES"/>
        </w:rPr>
      </w:pP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La disminución de la población tiene efectos visibles en la pirámide poblacional, entre 1980-1995, se redujo la base poblacional de edades entre 0 y 19 años y, en menor grado, la población joven entre los 19 y 29 años. Para el año 2010, la población se conformó de la siguiente manera: 25% eran niños entre 0 y 14 años, 21.20% jóvenes entre 15 y 29 años, población adulta entre 30 y 49 años 29%, adultos entre 50 y 59, 8%, adultos mayores entre 60 y 69, 5.6% y mayores de 70años, 5.7%. En el año 2005 la base poblacional se modificó, el número de niños entre 0 y 14 años se redujo a 7.6%, los jóvenes entre 15 y 29 años aumentaron a 24.2%, la población adulta entre 30 y 59 años representa el 37.7% en tanto los adultos mayores entre 60 y 79 años el 9.8% y los mayores de 80 son el 1.9%. Las proyecciones indican que esta tendencia continuará acentuándose:</w:t>
      </w:r>
    </w:p>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2023"/>
        <w:gridCol w:w="2023"/>
      </w:tblGrid>
      <w:tr w:rsidR="00611D10" w:rsidRPr="00611D10" w:rsidTr="00F0665A">
        <w:tc>
          <w:tcPr>
            <w:tcW w:w="6068" w:type="dxa"/>
            <w:gridSpan w:val="3"/>
            <w:shd w:val="clear" w:color="auto" w:fill="A6A6A6"/>
            <w:vAlign w:val="center"/>
          </w:tcPr>
          <w:p w:rsidR="00611D10" w:rsidRPr="00611D10" w:rsidRDefault="00611D10" w:rsidP="00611D10">
            <w:pPr>
              <w:autoSpaceDE w:val="0"/>
              <w:autoSpaceDN w:val="0"/>
              <w:adjustRightInd w:val="0"/>
              <w:spacing w:after="19"/>
              <w:jc w:val="both"/>
              <w:rPr>
                <w:rFonts w:ascii="Times New Roman" w:hAnsi="Times New Roman"/>
                <w:b/>
                <w:color w:val="000000"/>
                <w:sz w:val="20"/>
                <w:szCs w:val="20"/>
                <w:lang w:val="es-ES"/>
              </w:rPr>
            </w:pPr>
            <w:r w:rsidRPr="00611D10">
              <w:rPr>
                <w:rFonts w:ascii="Times New Roman" w:hAnsi="Times New Roman"/>
                <w:b/>
                <w:color w:val="000000"/>
                <w:sz w:val="20"/>
                <w:szCs w:val="20"/>
                <w:lang w:val="es-ES"/>
              </w:rPr>
              <w:t>Proyección de la Población por Grupos de Edad</w:t>
            </w:r>
          </w:p>
        </w:tc>
      </w:tr>
      <w:tr w:rsidR="00611D10" w:rsidRPr="00611D10" w:rsidTr="00F0665A">
        <w:tc>
          <w:tcPr>
            <w:tcW w:w="2022" w:type="dxa"/>
            <w:shd w:val="clear" w:color="auto" w:fill="A6A6A6"/>
          </w:tcPr>
          <w:p w:rsidR="00611D10" w:rsidRPr="00611D10" w:rsidRDefault="00611D10" w:rsidP="00611D10">
            <w:pPr>
              <w:autoSpaceDE w:val="0"/>
              <w:autoSpaceDN w:val="0"/>
              <w:adjustRightInd w:val="0"/>
              <w:spacing w:after="19"/>
              <w:jc w:val="both"/>
              <w:rPr>
                <w:rFonts w:ascii="Times New Roman" w:hAnsi="Times New Roman"/>
                <w:b/>
                <w:color w:val="000000"/>
                <w:sz w:val="20"/>
                <w:szCs w:val="20"/>
              </w:rPr>
            </w:pPr>
            <w:r w:rsidRPr="00611D10">
              <w:rPr>
                <w:rFonts w:ascii="Times New Roman" w:hAnsi="Times New Roman"/>
                <w:b/>
                <w:color w:val="000000"/>
                <w:sz w:val="20"/>
                <w:szCs w:val="20"/>
              </w:rPr>
              <w:t>Grupos de Edad</w:t>
            </w:r>
          </w:p>
        </w:tc>
        <w:tc>
          <w:tcPr>
            <w:tcW w:w="2023" w:type="dxa"/>
            <w:shd w:val="clear" w:color="auto" w:fill="A6A6A6"/>
          </w:tcPr>
          <w:p w:rsidR="00611D10" w:rsidRPr="00611D10" w:rsidRDefault="00611D10" w:rsidP="00611D10">
            <w:pPr>
              <w:autoSpaceDE w:val="0"/>
              <w:autoSpaceDN w:val="0"/>
              <w:adjustRightInd w:val="0"/>
              <w:spacing w:after="19"/>
              <w:jc w:val="both"/>
              <w:rPr>
                <w:rFonts w:ascii="Times New Roman" w:hAnsi="Times New Roman"/>
                <w:b/>
                <w:color w:val="000000"/>
                <w:sz w:val="20"/>
                <w:szCs w:val="20"/>
                <w:lang w:val="es-ES"/>
              </w:rPr>
            </w:pPr>
            <w:r w:rsidRPr="00611D10">
              <w:rPr>
                <w:rFonts w:ascii="Times New Roman" w:hAnsi="Times New Roman"/>
                <w:b/>
                <w:color w:val="000000"/>
                <w:sz w:val="20"/>
                <w:szCs w:val="20"/>
                <w:lang w:val="es-ES"/>
              </w:rPr>
              <w:t>2010</w:t>
            </w:r>
          </w:p>
        </w:tc>
        <w:tc>
          <w:tcPr>
            <w:tcW w:w="2023" w:type="dxa"/>
            <w:shd w:val="clear" w:color="auto" w:fill="A6A6A6"/>
          </w:tcPr>
          <w:p w:rsidR="00611D10" w:rsidRPr="00611D10" w:rsidRDefault="00611D10" w:rsidP="00611D10">
            <w:pPr>
              <w:autoSpaceDE w:val="0"/>
              <w:autoSpaceDN w:val="0"/>
              <w:adjustRightInd w:val="0"/>
              <w:spacing w:after="19"/>
              <w:jc w:val="both"/>
              <w:rPr>
                <w:rFonts w:ascii="Times New Roman" w:hAnsi="Times New Roman"/>
                <w:b/>
                <w:color w:val="000000"/>
                <w:sz w:val="20"/>
                <w:szCs w:val="20"/>
                <w:lang w:val="es-ES"/>
              </w:rPr>
            </w:pPr>
            <w:r w:rsidRPr="00611D10">
              <w:rPr>
                <w:rFonts w:ascii="Times New Roman" w:hAnsi="Times New Roman"/>
                <w:b/>
                <w:color w:val="000000"/>
                <w:sz w:val="20"/>
                <w:szCs w:val="20"/>
                <w:lang w:val="es-ES"/>
              </w:rPr>
              <w:t>2020</w:t>
            </w:r>
          </w:p>
        </w:tc>
      </w:tr>
      <w:tr w:rsidR="00611D10" w:rsidRPr="00611D10" w:rsidTr="00F0665A">
        <w:tc>
          <w:tcPr>
            <w:tcW w:w="2022" w:type="dxa"/>
            <w:shd w:val="clear" w:color="auto" w:fill="auto"/>
          </w:tcPr>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r w:rsidRPr="00611D10">
              <w:rPr>
                <w:rFonts w:ascii="Times New Roman" w:hAnsi="Times New Roman"/>
                <w:color w:val="000000"/>
                <w:sz w:val="20"/>
                <w:szCs w:val="20"/>
                <w:lang w:val="es-ES"/>
              </w:rPr>
              <w:t>0-14</w:t>
            </w:r>
          </w:p>
        </w:tc>
        <w:tc>
          <w:tcPr>
            <w:tcW w:w="2023" w:type="dxa"/>
            <w:shd w:val="clear" w:color="auto" w:fill="auto"/>
          </w:tcPr>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r w:rsidRPr="00611D10">
              <w:rPr>
                <w:rFonts w:ascii="Times New Roman" w:hAnsi="Times New Roman"/>
                <w:color w:val="000000"/>
                <w:sz w:val="20"/>
                <w:szCs w:val="20"/>
                <w:lang w:val="es-ES"/>
              </w:rPr>
              <w:t>86.873</w:t>
            </w:r>
          </w:p>
        </w:tc>
        <w:tc>
          <w:tcPr>
            <w:tcW w:w="2023" w:type="dxa"/>
            <w:shd w:val="clear" w:color="auto" w:fill="auto"/>
          </w:tcPr>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r w:rsidRPr="00611D10">
              <w:rPr>
                <w:rFonts w:ascii="Times New Roman" w:hAnsi="Times New Roman"/>
                <w:color w:val="000000"/>
                <w:sz w:val="20"/>
                <w:szCs w:val="20"/>
                <w:lang w:val="es-ES"/>
              </w:rPr>
              <w:t>67,187</w:t>
            </w:r>
          </w:p>
        </w:tc>
      </w:tr>
      <w:tr w:rsidR="00611D10" w:rsidRPr="00611D10" w:rsidTr="00F0665A">
        <w:tc>
          <w:tcPr>
            <w:tcW w:w="2022" w:type="dxa"/>
            <w:shd w:val="clear" w:color="auto" w:fill="auto"/>
          </w:tcPr>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r w:rsidRPr="00611D10">
              <w:rPr>
                <w:rFonts w:ascii="Times New Roman" w:hAnsi="Times New Roman"/>
                <w:color w:val="000000"/>
                <w:sz w:val="20"/>
                <w:szCs w:val="20"/>
                <w:lang w:val="es-ES"/>
              </w:rPr>
              <w:t>15-64</w:t>
            </w:r>
          </w:p>
        </w:tc>
        <w:tc>
          <w:tcPr>
            <w:tcW w:w="2023" w:type="dxa"/>
            <w:shd w:val="clear" w:color="auto" w:fill="auto"/>
          </w:tcPr>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r w:rsidRPr="00611D10">
              <w:rPr>
                <w:rFonts w:ascii="Times New Roman" w:hAnsi="Times New Roman"/>
                <w:color w:val="000000"/>
                <w:sz w:val="20"/>
                <w:szCs w:val="20"/>
                <w:lang w:val="es-ES"/>
              </w:rPr>
              <w:t>306,349</w:t>
            </w:r>
          </w:p>
        </w:tc>
        <w:tc>
          <w:tcPr>
            <w:tcW w:w="2023" w:type="dxa"/>
            <w:shd w:val="clear" w:color="auto" w:fill="auto"/>
          </w:tcPr>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r w:rsidRPr="00611D10">
              <w:rPr>
                <w:rFonts w:ascii="Times New Roman" w:hAnsi="Times New Roman"/>
                <w:color w:val="000000"/>
                <w:sz w:val="20"/>
                <w:szCs w:val="20"/>
                <w:lang w:val="es-ES"/>
              </w:rPr>
              <w:t>278,353</w:t>
            </w:r>
          </w:p>
        </w:tc>
      </w:tr>
      <w:tr w:rsidR="00611D10" w:rsidRPr="00611D10" w:rsidTr="00F0665A">
        <w:tc>
          <w:tcPr>
            <w:tcW w:w="2022" w:type="dxa"/>
            <w:shd w:val="clear" w:color="auto" w:fill="auto"/>
          </w:tcPr>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r w:rsidRPr="00611D10">
              <w:rPr>
                <w:rFonts w:ascii="Times New Roman" w:hAnsi="Times New Roman"/>
                <w:color w:val="000000"/>
                <w:sz w:val="20"/>
                <w:szCs w:val="20"/>
                <w:lang w:val="es-ES"/>
              </w:rPr>
              <w:t>65+</w:t>
            </w:r>
          </w:p>
        </w:tc>
        <w:tc>
          <w:tcPr>
            <w:tcW w:w="2023" w:type="dxa"/>
            <w:shd w:val="clear" w:color="auto" w:fill="auto"/>
          </w:tcPr>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r w:rsidRPr="00611D10">
              <w:rPr>
                <w:rFonts w:ascii="Times New Roman" w:hAnsi="Times New Roman"/>
                <w:color w:val="000000"/>
                <w:sz w:val="20"/>
                <w:szCs w:val="20"/>
                <w:lang w:val="es-ES"/>
              </w:rPr>
              <w:t>41,637</w:t>
            </w:r>
          </w:p>
        </w:tc>
        <w:tc>
          <w:tcPr>
            <w:tcW w:w="2023" w:type="dxa"/>
            <w:shd w:val="clear" w:color="auto" w:fill="auto"/>
          </w:tcPr>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r w:rsidRPr="00611D10">
              <w:rPr>
                <w:rFonts w:ascii="Times New Roman" w:hAnsi="Times New Roman"/>
                <w:color w:val="000000"/>
                <w:sz w:val="20"/>
                <w:szCs w:val="20"/>
                <w:lang w:val="es-ES"/>
              </w:rPr>
              <w:t>51,968</w:t>
            </w:r>
          </w:p>
        </w:tc>
      </w:tr>
    </w:tbl>
    <w:p w:rsidR="00611D10" w:rsidRPr="00611D10" w:rsidRDefault="00611D10" w:rsidP="00611D10">
      <w:pPr>
        <w:autoSpaceDE w:val="0"/>
        <w:autoSpaceDN w:val="0"/>
        <w:adjustRightInd w:val="0"/>
        <w:spacing w:after="19"/>
        <w:jc w:val="both"/>
        <w:rPr>
          <w:rFonts w:ascii="Times New Roman" w:hAnsi="Times New Roman"/>
          <w:color w:val="000000"/>
          <w:sz w:val="20"/>
          <w:szCs w:val="20"/>
          <w:lang w:val="es-ES"/>
        </w:rPr>
      </w:pPr>
    </w:p>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II.3.2. Información de Campo</w:t>
      </w:r>
    </w:p>
    <w:p w:rsidR="00611D10" w:rsidRPr="00611D10" w:rsidRDefault="00611D10" w:rsidP="00611D10">
      <w:pPr>
        <w:autoSpaceDE w:val="0"/>
        <w:autoSpaceDN w:val="0"/>
        <w:adjustRightInd w:val="0"/>
        <w:jc w:val="both"/>
        <w:rPr>
          <w:rFonts w:ascii="Times New Roman" w:hAnsi="Times New Roman"/>
          <w:sz w:val="20"/>
          <w:szCs w:val="20"/>
          <w:lang w:val="es-ES"/>
        </w:rPr>
      </w:pP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Las encuestas forman parte de las fuentes de información de campo, para el objetivo de esta evaluación interna se realizará  una sola encuesta a una muestra de la población, dígase de otra manera, se realizará un muestreo para el grupo de beneficiarios finitos de los diferentes programas sociales, esto con la finalidad de poder obtener mediciones cuantitativas de un aspecto cualitativo, ya que depende de una gran variedad de características objetivas y subjetivas, para esto se realizó un procedimiento estandarizado de interrogación con un grupo de preguntas idénticas para los encuestados.</w:t>
      </w:r>
    </w:p>
    <w:p w:rsidR="00611D10" w:rsidRPr="00611D10" w:rsidRDefault="00611D10" w:rsidP="00611D10">
      <w:pPr>
        <w:autoSpaceDE w:val="0"/>
        <w:autoSpaceDN w:val="0"/>
        <w:adjustRightInd w:val="0"/>
        <w:jc w:val="both"/>
        <w:rPr>
          <w:rFonts w:ascii="Times New Roman" w:hAnsi="Times New Roman"/>
          <w:sz w:val="20"/>
          <w:szCs w:val="20"/>
          <w:lang w:val="es-ES"/>
        </w:rPr>
      </w:pP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Para la obtención del tamaño muestral, se utilizó la siguiente fórmula:</w:t>
      </w:r>
    </w:p>
    <w:p w:rsidR="00611D10" w:rsidRPr="00611D10" w:rsidRDefault="00611D10" w:rsidP="00611D10">
      <w:pPr>
        <w:autoSpaceDE w:val="0"/>
        <w:autoSpaceDN w:val="0"/>
        <w:adjustRightInd w:val="0"/>
        <w:jc w:val="both"/>
        <w:rPr>
          <w:rFonts w:ascii="Times New Roman" w:hAnsi="Times New Roman"/>
          <w:sz w:val="20"/>
          <w:szCs w:val="20"/>
          <w:lang w:val="es-ES"/>
        </w:rPr>
      </w:pPr>
    </w:p>
    <w:p w:rsidR="00611D10" w:rsidRPr="00611D10" w:rsidRDefault="00611D10" w:rsidP="00611D10">
      <w:pPr>
        <w:spacing w:after="200" w:line="276" w:lineRule="auto"/>
        <w:rPr>
          <w:rFonts w:ascii="Times New Roman" w:hAnsi="Times New Roman"/>
          <w:sz w:val="20"/>
          <w:szCs w:val="20"/>
          <w:lang w:val="es-MX"/>
        </w:rPr>
      </w:pPr>
      <m:oMathPara>
        <m:oMath>
          <m:f>
            <m:fPr>
              <m:ctrlPr>
                <w:rPr>
                  <w:rFonts w:ascii="Cambria Math" w:eastAsia="Calibri" w:hAnsi="Cambria Math"/>
                  <w:sz w:val="20"/>
                  <w:szCs w:val="20"/>
                  <w:lang w:val="es-MX"/>
                </w:rPr>
              </m:ctrlPr>
            </m:fPr>
            <m:num>
              <m:r>
                <w:rPr>
                  <w:rFonts w:ascii="Cambria Math" w:eastAsia="Calibri" w:hAnsi="Cambria Math"/>
                  <w:sz w:val="20"/>
                  <w:szCs w:val="20"/>
                  <w:lang w:val="es-MX"/>
                </w:rPr>
                <m:t>n=N*Z2.ap*q</m:t>
              </m:r>
            </m:num>
            <m:den>
              <m:sSup>
                <m:sSupPr>
                  <m:ctrlPr>
                    <w:rPr>
                      <w:rFonts w:ascii="Cambria Math" w:eastAsia="Calibri" w:hAnsi="Cambria Math"/>
                      <w:i/>
                      <w:sz w:val="20"/>
                      <w:szCs w:val="20"/>
                      <w:lang w:val="es-MX"/>
                    </w:rPr>
                  </m:ctrlPr>
                </m:sSupPr>
                <m:e>
                  <m:r>
                    <w:rPr>
                      <w:rFonts w:ascii="Cambria Math" w:eastAsia="Calibri" w:hAnsi="Cambria Math"/>
                      <w:sz w:val="20"/>
                      <w:szCs w:val="20"/>
                      <w:lang w:val="es-MX"/>
                    </w:rPr>
                    <m:t>d</m:t>
                  </m:r>
                </m:e>
                <m:sup>
                  <m:r>
                    <w:rPr>
                      <w:rFonts w:ascii="Cambria Math" w:eastAsia="Calibri" w:hAnsi="Cambria Math"/>
                      <w:sz w:val="20"/>
                      <w:szCs w:val="20"/>
                      <w:lang w:val="es-MX"/>
                    </w:rPr>
                    <m:t>2</m:t>
                  </m:r>
                </m:sup>
              </m:sSup>
              <m:r>
                <w:rPr>
                  <w:rFonts w:ascii="Cambria Math" w:eastAsia="Calibri" w:hAnsi="Cambria Math"/>
                  <w:sz w:val="20"/>
                  <w:szCs w:val="20"/>
                  <w:lang w:val="es-MX"/>
                </w:rPr>
                <m:t>*</m:t>
              </m:r>
              <m:d>
                <m:dPr>
                  <m:ctrlPr>
                    <w:rPr>
                      <w:rFonts w:ascii="Cambria Math" w:eastAsia="Calibri" w:hAnsi="Cambria Math"/>
                      <w:i/>
                      <w:sz w:val="20"/>
                      <w:szCs w:val="20"/>
                      <w:lang w:val="es-MX"/>
                    </w:rPr>
                  </m:ctrlPr>
                </m:dPr>
                <m:e>
                  <m:r>
                    <w:rPr>
                      <w:rFonts w:ascii="Cambria Math" w:eastAsia="Calibri" w:hAnsi="Cambria Math"/>
                      <w:sz w:val="20"/>
                      <w:szCs w:val="20"/>
                      <w:lang w:val="es-MX"/>
                    </w:rPr>
                    <m:t>N-1</m:t>
                  </m:r>
                </m:e>
              </m:d>
              <m:r>
                <w:rPr>
                  <w:rFonts w:ascii="Cambria Math" w:eastAsia="Calibri" w:hAnsi="Cambria Math"/>
                  <w:sz w:val="20"/>
                  <w:szCs w:val="20"/>
                  <w:lang w:val="es-MX"/>
                </w:rPr>
                <m:t>+Z</m:t>
              </m:r>
              <m:sSup>
                <m:sSupPr>
                  <m:ctrlPr>
                    <w:rPr>
                      <w:rFonts w:ascii="Cambria Math" w:eastAsia="Calibri" w:hAnsi="Cambria Math"/>
                      <w:i/>
                      <w:sz w:val="20"/>
                      <w:szCs w:val="20"/>
                      <w:lang w:val="es-MX"/>
                    </w:rPr>
                  </m:ctrlPr>
                </m:sSupPr>
                <m:e>
                  <m:r>
                    <w:rPr>
                      <w:rFonts w:ascii="Cambria Math" w:eastAsia="Calibri" w:hAnsi="Cambria Math"/>
                      <w:sz w:val="20"/>
                      <w:szCs w:val="20"/>
                      <w:lang w:val="es-MX"/>
                    </w:rPr>
                    <m:t>2</m:t>
                  </m:r>
                </m:e>
                <m:sup>
                  <m:r>
                    <w:rPr>
                      <w:rFonts w:ascii="Cambria Math" w:eastAsia="Calibri" w:hAnsi="Cambria Math"/>
                      <w:sz w:val="20"/>
                      <w:szCs w:val="20"/>
                      <w:lang w:val="es-MX"/>
                    </w:rPr>
                    <m:t>a</m:t>
                  </m:r>
                </m:sup>
              </m:sSup>
              <m:r>
                <w:rPr>
                  <w:rFonts w:ascii="Cambria Math" w:eastAsia="Calibri" w:hAnsi="Cambria Math"/>
                  <w:sz w:val="20"/>
                  <w:szCs w:val="20"/>
                  <w:lang w:val="es-MX"/>
                </w:rPr>
                <m:t>*p*q</m:t>
              </m:r>
            </m:den>
          </m:f>
        </m:oMath>
      </m:oMathPara>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Dónde:</w:t>
      </w: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N= Total de individuos (2,500)</w:t>
      </w: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Z= Nivel de confianza al 95% (Z=1.96)</w:t>
      </w: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p= Proporción esperada positiva (0.5 ya que se desconoce)</w:t>
      </w: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q= Proporción esperada negativa</w:t>
      </w: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t>d= Precisión o error menor a 10%</w:t>
      </w:r>
    </w:p>
    <w:p w:rsidR="00611D10" w:rsidRPr="00611D10" w:rsidRDefault="00611D10" w:rsidP="00611D10">
      <w:pPr>
        <w:autoSpaceDE w:val="0"/>
        <w:autoSpaceDN w:val="0"/>
        <w:adjustRightInd w:val="0"/>
        <w:jc w:val="both"/>
        <w:rPr>
          <w:rFonts w:ascii="Times New Roman" w:hAnsi="Times New Roman"/>
          <w:sz w:val="20"/>
          <w:szCs w:val="20"/>
          <w:lang w:val="es-ES"/>
        </w:rPr>
      </w:pPr>
    </w:p>
    <w:p w:rsidR="00611D10" w:rsidRPr="00611D10" w:rsidRDefault="00611D10" w:rsidP="00611D10">
      <w:pPr>
        <w:rPr>
          <w:rFonts w:ascii="Times New Roman" w:hAnsi="Times New Roman"/>
          <w:sz w:val="20"/>
          <w:szCs w:val="20"/>
          <w:lang w:val="es-ES"/>
        </w:rPr>
      </w:pPr>
      <m:oMathPara>
        <m:oMath>
          <m:f>
            <m:fPr>
              <m:ctrlPr>
                <w:rPr>
                  <w:rFonts w:ascii="Cambria Math" w:eastAsia="Calibri" w:hAnsi="Cambria Math"/>
                  <w:i/>
                  <w:sz w:val="20"/>
                  <w:szCs w:val="20"/>
                  <w:lang w:val="es-MX"/>
                </w:rPr>
              </m:ctrlPr>
            </m:fPr>
            <m:num>
              <m:r>
                <w:rPr>
                  <w:rFonts w:ascii="Cambria Math" w:hAnsi="Cambria Math"/>
                  <w:sz w:val="20"/>
                  <w:szCs w:val="20"/>
                </w:rPr>
                <m:t>n=2.500*1.96*0.5*0.5</m:t>
              </m:r>
            </m:num>
            <m:den>
              <m:r>
                <w:rPr>
                  <w:rFonts w:ascii="Cambria Math" w:hAnsi="Cambria Math"/>
                  <w:sz w:val="20"/>
                  <w:szCs w:val="20"/>
                </w:rPr>
                <m:t>0.03*</m:t>
              </m:r>
              <m:d>
                <m:dPr>
                  <m:ctrlPr>
                    <w:rPr>
                      <w:rFonts w:ascii="Cambria Math" w:hAnsi="Cambria Math"/>
                      <w:i/>
                      <w:sz w:val="20"/>
                      <w:szCs w:val="20"/>
                    </w:rPr>
                  </m:ctrlPr>
                </m:dPr>
                <m:e>
                  <m:r>
                    <w:rPr>
                      <w:rFonts w:ascii="Cambria Math" w:hAnsi="Cambria Math"/>
                      <w:sz w:val="20"/>
                      <w:szCs w:val="20"/>
                    </w:rPr>
                    <m:t>2,500-1</m:t>
                  </m:r>
                </m:e>
              </m:d>
              <m:r>
                <w:rPr>
                  <w:rFonts w:ascii="Cambria Math" w:hAnsi="Cambria Math"/>
                  <w:sz w:val="20"/>
                  <w:szCs w:val="20"/>
                </w:rPr>
                <m:t>+</m:t>
              </m:r>
              <m:sSup>
                <m:sSupPr>
                  <m:ctrlPr>
                    <w:rPr>
                      <w:rFonts w:ascii="Cambria Math" w:eastAsia="Calibri" w:hAnsi="Cambria Math"/>
                      <w:i/>
                      <w:sz w:val="20"/>
                      <w:szCs w:val="20"/>
                      <w:lang w:val="es-MX"/>
                    </w:rPr>
                  </m:ctrlPr>
                </m:sSupPr>
                <m:e>
                  <m:r>
                    <w:rPr>
                      <w:rFonts w:ascii="Cambria Math" w:hAnsi="Cambria Math"/>
                      <w:sz w:val="20"/>
                      <w:szCs w:val="20"/>
                    </w:rPr>
                    <m:t>1.962</m:t>
                  </m:r>
                </m:e>
                <m:sup>
                  <m:r>
                    <w:rPr>
                      <w:rFonts w:ascii="Cambria Math" w:hAnsi="Cambria Math"/>
                      <w:sz w:val="20"/>
                      <w:szCs w:val="20"/>
                    </w:rPr>
                    <m:t>a</m:t>
                  </m:r>
                </m:sup>
              </m:sSup>
              <m:r>
                <w:rPr>
                  <w:rFonts w:ascii="Cambria Math" w:hAnsi="Cambria Math"/>
                  <w:sz w:val="20"/>
                  <w:szCs w:val="20"/>
                </w:rPr>
                <m:t>*0.5*0.5=306personas</m:t>
              </m:r>
            </m:den>
          </m:f>
        </m:oMath>
      </m:oMathPara>
    </w:p>
    <w:p w:rsidR="00611D10" w:rsidRPr="00611D10" w:rsidRDefault="00611D10" w:rsidP="00611D10">
      <w:pPr>
        <w:autoSpaceDE w:val="0"/>
        <w:autoSpaceDN w:val="0"/>
        <w:adjustRightInd w:val="0"/>
        <w:spacing w:after="19"/>
        <w:jc w:val="both"/>
        <w:rPr>
          <w:rFonts w:ascii="Times New Roman" w:hAnsi="Times New Roman"/>
          <w:sz w:val="20"/>
          <w:szCs w:val="20"/>
          <w:lang w:val="es-ES"/>
        </w:rPr>
      </w:pPr>
      <w:r w:rsidRPr="00611D10">
        <w:rPr>
          <w:rFonts w:ascii="Times New Roman" w:hAnsi="Times New Roman"/>
          <w:sz w:val="20"/>
          <w:szCs w:val="20"/>
          <w:lang w:val="es-ES"/>
        </w:rPr>
        <w:t>Otras fuentes de información consultadas para la realización de esta evaluación interna pertenecen al  gabinete, como son las reglas de operación 2016, la Ley Orgánica de la Administración Pública del Ciudad de México, la Ley de Presupuesto y Gasto Eficiente del Ciudad de México, Ley de Transparencia y Acceso a la información Pública y Rendición de Cuentas de la Ciudad de México, Reglamento Interior de la administración Pública del Ciudad de México, así como la utilización del padrón de beneficiarios de los diferentes programas sociales como son Apoyo y Atención al Adulto Mayor, Apoyo e Impulso a Personas con Discapacidad, Ayuda a Madres Jefas de Familia con Hijos en Educación Básica.</w:t>
      </w:r>
    </w:p>
    <w:p w:rsidR="00611D10" w:rsidRPr="00611D10" w:rsidRDefault="00611D10" w:rsidP="00611D10">
      <w:pPr>
        <w:autoSpaceDE w:val="0"/>
        <w:autoSpaceDN w:val="0"/>
        <w:adjustRightInd w:val="0"/>
        <w:jc w:val="both"/>
        <w:rPr>
          <w:rFonts w:ascii="Times New Roman" w:hAnsi="Times New Roman"/>
          <w:sz w:val="20"/>
          <w:szCs w:val="20"/>
          <w:lang w:val="es-ES"/>
        </w:rPr>
      </w:pP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rPr>
        <w:lastRenderedPageBreak/>
        <w:t xml:space="preserve">Esta encuesta se realizará con un diseño muestral Probabilístico Aleatorio sistemático, ya que se trata de una población relativamente grande, donde todos los individuos tienen la misma probabilidad de ser elegidos, además de que se buscaron resultados cuantitativos y  se eligió a un individuo al azar y a partir de él, a intervalos constantes, se eligieron los demás hasta completar la muestra. </w:t>
      </w:r>
    </w:p>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La muestra se realizo vía telefónica a los beneficiarios del programa enfrentando diversas dificultades ya que algunos de los beneficiarios no se encontraban en su domicilio, otros no tenían el tiempo para contestar dicha encuesta.</w:t>
      </w:r>
    </w:p>
    <w:p w:rsidR="00611D10" w:rsidRPr="00611D10" w:rsidRDefault="00611D10" w:rsidP="00611D10">
      <w:pPr>
        <w:jc w:val="both"/>
        <w:rPr>
          <w:rFonts w:ascii="Times New Roman" w:hAnsi="Times New Roman"/>
          <w:sz w:val="20"/>
          <w:szCs w:val="20"/>
          <w:lang w:val="es-ES"/>
        </w:rPr>
      </w:pPr>
    </w:p>
    <w:p w:rsidR="00611D10" w:rsidRPr="00611D10" w:rsidRDefault="00611D10" w:rsidP="00611D10">
      <w:pPr>
        <w:autoSpaceDE w:val="0"/>
        <w:autoSpaceDN w:val="0"/>
        <w:adjustRightInd w:val="0"/>
        <w:jc w:val="both"/>
        <w:rPr>
          <w:rFonts w:ascii="Times New Roman" w:hAnsi="Times New Roman"/>
          <w:sz w:val="20"/>
          <w:szCs w:val="20"/>
          <w:lang w:val="es-ES" w:eastAsia="es-ES"/>
        </w:rPr>
      </w:pPr>
      <w:r w:rsidRPr="00611D10">
        <w:rPr>
          <w:rFonts w:ascii="Times New Roman" w:hAnsi="Times New Roman"/>
          <w:sz w:val="20"/>
          <w:szCs w:val="20"/>
          <w:lang w:val="es-ES"/>
        </w:rPr>
        <w:t xml:space="preserve">El objetivo de programa es </w:t>
      </w:r>
      <w:r w:rsidRPr="00611D10">
        <w:rPr>
          <w:rFonts w:ascii="Times New Roman" w:hAnsi="Times New Roman"/>
          <w:sz w:val="20"/>
          <w:szCs w:val="20"/>
        </w:rPr>
        <w:t xml:space="preserve">contribuir a la mejora económica, de salud y calidad de vida de 4,000 hombres y mujeres de 60 a 64 años 11 meses  de edad cumplidos, que habitantes de la Delegación Venustiano Carranza que propicien una mayor participación en ámbito familiar, social, cultural y económico, cuya condiciones económicas sean adversas  </w:t>
      </w:r>
      <w:r w:rsidRPr="00611D10">
        <w:rPr>
          <w:rFonts w:ascii="Times New Roman" w:hAnsi="Times New Roman"/>
          <w:sz w:val="20"/>
          <w:szCs w:val="20"/>
          <w:lang w:val="es-ES" w:eastAsia="es-ES"/>
        </w:rPr>
        <w:t xml:space="preserve">en situación de calle o de vulnerabilidad, a través una ayuda económica que contribuya a mejorar su calidad de vida, de forma semestral mediante un monedero electrónico. </w:t>
      </w:r>
    </w:p>
    <w:p w:rsidR="00611D10" w:rsidRPr="00611D10" w:rsidRDefault="00611D10" w:rsidP="00611D10">
      <w:pPr>
        <w:autoSpaceDE w:val="0"/>
        <w:autoSpaceDN w:val="0"/>
        <w:adjustRightInd w:val="0"/>
        <w:jc w:val="both"/>
        <w:rPr>
          <w:rFonts w:ascii="Times New Roman" w:hAnsi="Times New Roman"/>
          <w:sz w:val="20"/>
          <w:szCs w:val="20"/>
          <w:lang w:val="es-ES"/>
        </w:rPr>
      </w:pPr>
      <w:r w:rsidRPr="00611D10">
        <w:rPr>
          <w:rFonts w:ascii="Times New Roman" w:hAnsi="Times New Roman"/>
          <w:sz w:val="20"/>
          <w:szCs w:val="20"/>
          <w:lang w:val="es-ES" w:eastAsia="es-ES"/>
        </w:rPr>
        <w:t xml:space="preserve">El efecto a corto plazo del programa se cumple al entregar el apoyo a 2,500 personas de  las y los adultos mayores cuya edad fluctúa de 60 a 64 años 11 meses para </w:t>
      </w:r>
      <w:r w:rsidRPr="00611D10">
        <w:rPr>
          <w:rFonts w:ascii="Times New Roman" w:hAnsi="Times New Roman"/>
          <w:bCs/>
          <w:sz w:val="20"/>
          <w:szCs w:val="20"/>
        </w:rPr>
        <w:t>mejorar el bienestar y calidad de vida de los Adultos Mayores para mejorar la satisfacción en sus necesidades básicas. No se aplica el instrumento de de captación de información debido a la veda electoral, realizándose así el mes de julio y seis meses después en enero 2018.</w:t>
      </w:r>
    </w:p>
    <w:p w:rsidR="00611D10" w:rsidRPr="00611D10" w:rsidRDefault="00611D10" w:rsidP="00611D10">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611D10" w:rsidRPr="00611D10" w:rsidTr="00F0665A">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Categoría de Análisis</w:t>
            </w:r>
          </w:p>
        </w:tc>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Justificación</w:t>
            </w:r>
          </w:p>
        </w:tc>
        <w:tc>
          <w:tcPr>
            <w:tcW w:w="288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Reactivos de Instrumento</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Datos de Incorporación al Programa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incluyeron estas categorías en las que se tenían propuestas</w:t>
            </w:r>
          </w:p>
        </w:tc>
        <w:tc>
          <w:tcPr>
            <w:tcW w:w="288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¿Cómo se entero del programa?¿En qué fecha de incorporo al programa’</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Efectos del apoyo económico</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incluyeron estas categorías en las que se tenían propuestas, se incluirán para saber si se cumple el objetivo de cubrir las necesidades básicas de los adultos mayores.</w:t>
            </w:r>
          </w:p>
        </w:tc>
        <w:tc>
          <w:tcPr>
            <w:tcW w:w="288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¿Qué porcentaje representa el apoyo al ingreso familiar</w:t>
            </w:r>
            <w:proofErr w:type="gramStart"/>
            <w:r w:rsidRPr="00611D10">
              <w:rPr>
                <w:rFonts w:ascii="Times New Roman" w:hAnsi="Times New Roman"/>
                <w:sz w:val="20"/>
                <w:szCs w:val="20"/>
              </w:rPr>
              <w:t>?¿</w:t>
            </w:r>
            <w:proofErr w:type="gramEnd"/>
            <w:r w:rsidRPr="00611D10">
              <w:rPr>
                <w:rFonts w:ascii="Times New Roman" w:hAnsi="Times New Roman"/>
                <w:sz w:val="20"/>
                <w:szCs w:val="20"/>
              </w:rPr>
              <w:t>Cuál es el uso principal que le da al apoyo económico del programa?</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Satisfacción</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incluyeron estas categorías en las que se tenían propuestas, nos permitirá saber si el programa esta siendo operado de manera adecuada.</w:t>
            </w:r>
          </w:p>
        </w:tc>
        <w:tc>
          <w:tcPr>
            <w:tcW w:w="288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¿Qué tan satisfecho se encuentra con el desempeño del programa?</w:t>
            </w:r>
          </w:p>
        </w:tc>
      </w:tr>
    </w:tbl>
    <w:p w:rsidR="00611D10" w:rsidRPr="00611D10" w:rsidRDefault="00611D10" w:rsidP="00611D10">
      <w:pPr>
        <w:jc w:val="both"/>
        <w:rPr>
          <w:rFonts w:ascii="Times New Roman" w:hAnsi="Times New Roman"/>
          <w:b/>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III. EVALUACIÒN DE LA OPERACIÒN DEL PROGRAMA SOCIAL</w:t>
      </w:r>
    </w:p>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III.1. Estructura Operativa del Programa Social en 2016</w:t>
      </w:r>
    </w:p>
    <w:p w:rsidR="00611D10" w:rsidRPr="00611D10" w:rsidRDefault="00611D10" w:rsidP="00611D10">
      <w:pPr>
        <w:jc w:val="both"/>
        <w:rPr>
          <w:rFonts w:ascii="Times New Roman" w:hAnsi="Times New Roman"/>
          <w:sz w:val="20"/>
          <w:szCs w:val="20"/>
          <w:lang w:val="es-ES"/>
        </w:rPr>
      </w:pPr>
    </w:p>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 xml:space="preserve">Se describe la estructura operativa del programa social, incorporando en el organigrama tanto los puestos de estructura como de honorarios. </w:t>
      </w:r>
    </w:p>
    <w:p w:rsidR="00611D10" w:rsidRPr="00611D10" w:rsidRDefault="00611D10" w:rsidP="00611D10">
      <w:pPr>
        <w:jc w:val="both"/>
        <w:rPr>
          <w:rFonts w:ascii="Times New Roman" w:hAnsi="Times New Roma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9"/>
        <w:gridCol w:w="1243"/>
        <w:gridCol w:w="1440"/>
        <w:gridCol w:w="1440"/>
        <w:gridCol w:w="726"/>
        <w:gridCol w:w="540"/>
        <w:gridCol w:w="997"/>
        <w:gridCol w:w="1135"/>
      </w:tblGrid>
      <w:tr w:rsidR="00611D10" w:rsidRPr="00611D10" w:rsidTr="00F0665A">
        <w:tc>
          <w:tcPr>
            <w:tcW w:w="1199"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Puesto</w:t>
            </w:r>
          </w:p>
        </w:tc>
        <w:tc>
          <w:tcPr>
            <w:tcW w:w="1243"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Formación requerida</w:t>
            </w:r>
          </w:p>
        </w:tc>
        <w:tc>
          <w:tcPr>
            <w:tcW w:w="1440"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Experiencia requerida</w:t>
            </w:r>
          </w:p>
        </w:tc>
        <w:tc>
          <w:tcPr>
            <w:tcW w:w="1440"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Funciones</w:t>
            </w:r>
          </w:p>
        </w:tc>
        <w:tc>
          <w:tcPr>
            <w:tcW w:w="726"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Sexo</w:t>
            </w:r>
          </w:p>
        </w:tc>
        <w:tc>
          <w:tcPr>
            <w:tcW w:w="540"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Edad</w:t>
            </w:r>
          </w:p>
        </w:tc>
        <w:tc>
          <w:tcPr>
            <w:tcW w:w="997"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Formación de la persona ocupante</w:t>
            </w:r>
          </w:p>
        </w:tc>
        <w:tc>
          <w:tcPr>
            <w:tcW w:w="1135" w:type="dxa"/>
            <w:shd w:val="clear" w:color="auto" w:fill="A6A6A6"/>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Experiencia de la persona ocupante</w:t>
            </w:r>
          </w:p>
        </w:tc>
      </w:tr>
      <w:tr w:rsidR="00611D10" w:rsidRPr="00611D10" w:rsidTr="00F0665A">
        <w:tc>
          <w:tcPr>
            <w:tcW w:w="119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Subdirectora de Programas Sociales</w:t>
            </w:r>
          </w:p>
        </w:tc>
        <w:tc>
          <w:tcPr>
            <w:tcW w:w="124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Ejecutar los Programas Sociales, responsable de aplicar la normatividad de los Programas</w:t>
            </w:r>
          </w:p>
        </w:tc>
        <w:tc>
          <w:tcPr>
            <w:tcW w:w="1440"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 xml:space="preserve">Trato con los beneficiarios, atender incidencias, supervisión y control de archivo </w:t>
            </w:r>
          </w:p>
        </w:tc>
        <w:tc>
          <w:tcPr>
            <w:tcW w:w="1440"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Encargada de la operación de los Programas Sociales</w:t>
            </w:r>
          </w:p>
        </w:tc>
        <w:tc>
          <w:tcPr>
            <w:tcW w:w="726"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M</w:t>
            </w:r>
          </w:p>
        </w:tc>
        <w:tc>
          <w:tcPr>
            <w:tcW w:w="540"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31 años</w:t>
            </w:r>
          </w:p>
        </w:tc>
        <w:tc>
          <w:tcPr>
            <w:tcW w:w="99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Técnico en Trabajo Social</w:t>
            </w:r>
          </w:p>
        </w:tc>
        <w:tc>
          <w:tcPr>
            <w:tcW w:w="113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3 años</w:t>
            </w:r>
          </w:p>
        </w:tc>
      </w:tr>
      <w:tr w:rsidR="00611D10" w:rsidRPr="00611D10" w:rsidTr="00F0665A">
        <w:tc>
          <w:tcPr>
            <w:tcW w:w="119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Personal de Base</w:t>
            </w:r>
          </w:p>
        </w:tc>
        <w:tc>
          <w:tcPr>
            <w:tcW w:w="1243"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 xml:space="preserve">Capacidad de manejo de archivo </w:t>
            </w:r>
            <w:r w:rsidRPr="00611D10">
              <w:rPr>
                <w:rFonts w:ascii="Times New Roman" w:hAnsi="Times New Roman"/>
                <w:sz w:val="20"/>
                <w:szCs w:val="20"/>
                <w:lang w:val="es-ES"/>
              </w:rPr>
              <w:lastRenderedPageBreak/>
              <w:t>control de expedientes</w:t>
            </w:r>
          </w:p>
        </w:tc>
        <w:tc>
          <w:tcPr>
            <w:tcW w:w="1440"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lastRenderedPageBreak/>
              <w:t xml:space="preserve">Manejo de Archivo, manejo de </w:t>
            </w:r>
            <w:r w:rsidRPr="00611D10">
              <w:rPr>
                <w:rFonts w:ascii="Times New Roman" w:hAnsi="Times New Roman"/>
                <w:sz w:val="20"/>
                <w:szCs w:val="20"/>
                <w:lang w:val="es-ES"/>
              </w:rPr>
              <w:lastRenderedPageBreak/>
              <w:t>documentación</w:t>
            </w:r>
          </w:p>
        </w:tc>
        <w:tc>
          <w:tcPr>
            <w:tcW w:w="1440"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lastRenderedPageBreak/>
              <w:t xml:space="preserve">Manejo de Archivo, manejo de </w:t>
            </w:r>
            <w:r w:rsidRPr="00611D10">
              <w:rPr>
                <w:rFonts w:ascii="Times New Roman" w:hAnsi="Times New Roman"/>
                <w:sz w:val="20"/>
                <w:szCs w:val="20"/>
                <w:lang w:val="es-ES"/>
              </w:rPr>
              <w:lastRenderedPageBreak/>
              <w:t>documentación</w:t>
            </w:r>
          </w:p>
        </w:tc>
        <w:tc>
          <w:tcPr>
            <w:tcW w:w="726"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lastRenderedPageBreak/>
              <w:t>M</w:t>
            </w:r>
          </w:p>
        </w:tc>
        <w:tc>
          <w:tcPr>
            <w:tcW w:w="540"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40 años</w:t>
            </w:r>
          </w:p>
        </w:tc>
        <w:tc>
          <w:tcPr>
            <w:tcW w:w="997"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 xml:space="preserve">Lic. En Educación </w:t>
            </w:r>
            <w:r w:rsidRPr="00611D10">
              <w:rPr>
                <w:rFonts w:ascii="Times New Roman" w:hAnsi="Times New Roman"/>
                <w:sz w:val="20"/>
                <w:szCs w:val="20"/>
                <w:lang w:val="es-ES"/>
              </w:rPr>
              <w:lastRenderedPageBreak/>
              <w:t>Preescolar</w:t>
            </w:r>
          </w:p>
        </w:tc>
        <w:tc>
          <w:tcPr>
            <w:tcW w:w="1135"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lastRenderedPageBreak/>
              <w:t>4 años</w:t>
            </w:r>
          </w:p>
        </w:tc>
      </w:tr>
    </w:tbl>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9"/>
        <w:gridCol w:w="1243"/>
        <w:gridCol w:w="1440"/>
        <w:gridCol w:w="1440"/>
        <w:gridCol w:w="726"/>
        <w:gridCol w:w="540"/>
        <w:gridCol w:w="997"/>
        <w:gridCol w:w="1135"/>
      </w:tblGrid>
      <w:tr w:rsidR="00611D10" w:rsidRPr="00611D10" w:rsidTr="00F0665A">
        <w:tc>
          <w:tcPr>
            <w:tcW w:w="1199" w:type="dxa"/>
          </w:tcPr>
          <w:p w:rsidR="00611D10" w:rsidRPr="00611D10" w:rsidRDefault="00611D10" w:rsidP="00611D10">
            <w:pPr>
              <w:jc w:val="both"/>
              <w:rPr>
                <w:rFonts w:ascii="Times New Roman" w:hAnsi="Times New Roman"/>
                <w:sz w:val="20"/>
                <w:szCs w:val="20"/>
                <w:lang w:val="es-ES"/>
              </w:rPr>
            </w:pPr>
          </w:p>
        </w:tc>
        <w:tc>
          <w:tcPr>
            <w:tcW w:w="1243" w:type="dxa"/>
          </w:tcPr>
          <w:p w:rsidR="00611D10" w:rsidRPr="00611D10" w:rsidRDefault="00611D10" w:rsidP="00611D10">
            <w:pPr>
              <w:jc w:val="both"/>
              <w:rPr>
                <w:rFonts w:ascii="Times New Roman" w:hAnsi="Times New Roman"/>
                <w:sz w:val="20"/>
                <w:szCs w:val="20"/>
                <w:lang w:val="es-ES"/>
              </w:rPr>
            </w:pPr>
          </w:p>
        </w:tc>
        <w:tc>
          <w:tcPr>
            <w:tcW w:w="1440"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 atención a los beneficiarios</w:t>
            </w:r>
          </w:p>
        </w:tc>
        <w:tc>
          <w:tcPr>
            <w:tcW w:w="1440"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 atención a los beneficiarios</w:t>
            </w:r>
          </w:p>
        </w:tc>
        <w:tc>
          <w:tcPr>
            <w:tcW w:w="726" w:type="dxa"/>
          </w:tcPr>
          <w:p w:rsidR="00611D10" w:rsidRPr="00611D10" w:rsidRDefault="00611D10" w:rsidP="00611D10">
            <w:pPr>
              <w:jc w:val="both"/>
              <w:rPr>
                <w:rFonts w:ascii="Times New Roman" w:hAnsi="Times New Roman"/>
                <w:sz w:val="20"/>
                <w:szCs w:val="20"/>
                <w:lang w:val="es-ES"/>
              </w:rPr>
            </w:pPr>
          </w:p>
        </w:tc>
        <w:tc>
          <w:tcPr>
            <w:tcW w:w="540" w:type="dxa"/>
          </w:tcPr>
          <w:p w:rsidR="00611D10" w:rsidRPr="00611D10" w:rsidRDefault="00611D10" w:rsidP="00611D10">
            <w:pPr>
              <w:jc w:val="both"/>
              <w:rPr>
                <w:rFonts w:ascii="Times New Roman" w:hAnsi="Times New Roman"/>
                <w:sz w:val="20"/>
                <w:szCs w:val="20"/>
                <w:lang w:val="es-ES"/>
              </w:rPr>
            </w:pPr>
          </w:p>
        </w:tc>
        <w:tc>
          <w:tcPr>
            <w:tcW w:w="997" w:type="dxa"/>
          </w:tcPr>
          <w:p w:rsidR="00611D10" w:rsidRPr="00611D10" w:rsidRDefault="00611D10" w:rsidP="00611D10">
            <w:pPr>
              <w:jc w:val="both"/>
              <w:rPr>
                <w:rFonts w:ascii="Times New Roman" w:hAnsi="Times New Roman"/>
                <w:sz w:val="20"/>
                <w:szCs w:val="20"/>
                <w:lang w:val="es-ES"/>
              </w:rPr>
            </w:pPr>
          </w:p>
        </w:tc>
        <w:tc>
          <w:tcPr>
            <w:tcW w:w="1135" w:type="dxa"/>
          </w:tcPr>
          <w:p w:rsidR="00611D10" w:rsidRPr="00611D10" w:rsidRDefault="00611D10" w:rsidP="00611D10">
            <w:pPr>
              <w:jc w:val="both"/>
              <w:rPr>
                <w:rFonts w:ascii="Times New Roman" w:hAnsi="Times New Roman"/>
                <w:sz w:val="20"/>
                <w:szCs w:val="20"/>
                <w:lang w:val="es-ES"/>
              </w:rPr>
            </w:pPr>
          </w:p>
        </w:tc>
      </w:tr>
    </w:tbl>
    <w:p w:rsidR="00611D10" w:rsidRPr="00611D10" w:rsidRDefault="00611D10" w:rsidP="00611D10">
      <w:pPr>
        <w:jc w:val="both"/>
        <w:rPr>
          <w:rFonts w:ascii="Times New Roman" w:hAnsi="Times New Roman"/>
          <w:sz w:val="20"/>
          <w:szCs w:val="20"/>
          <w:lang w:val="es-ES"/>
        </w:rPr>
      </w:pPr>
    </w:p>
    <w:p w:rsidR="00611D10" w:rsidRPr="00611D10" w:rsidRDefault="00611D10" w:rsidP="00611D10">
      <w:pPr>
        <w:jc w:val="both"/>
        <w:rPr>
          <w:rFonts w:ascii="Times New Roman" w:hAnsi="Times New Roman"/>
          <w:b/>
          <w:sz w:val="20"/>
          <w:szCs w:val="20"/>
          <w:lang w:val="es-ES"/>
        </w:rPr>
      </w:pPr>
      <w:r w:rsidRPr="00611D10">
        <w:rPr>
          <w:rFonts w:ascii="Times New Roman" w:hAnsi="Times New Roman"/>
          <w:b/>
          <w:sz w:val="20"/>
          <w:szCs w:val="20"/>
          <w:lang w:val="es-ES"/>
        </w:rPr>
        <w:t>III.2. Congruencia de la Operación del Programa Social en 2016 con su Diseño</w:t>
      </w:r>
    </w:p>
    <w:p w:rsidR="00611D10" w:rsidRPr="00611D10" w:rsidRDefault="00611D10" w:rsidP="00611D10">
      <w:pPr>
        <w:jc w:val="both"/>
        <w:rPr>
          <w:rFonts w:ascii="Times New Roman" w:hAnsi="Times New Roman"/>
          <w:sz w:val="20"/>
          <w:szCs w:val="20"/>
          <w:lang w:val="es-ES"/>
        </w:rPr>
      </w:pPr>
    </w:p>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Se presenta mediante un cuadro la valoración de la operación del programa social con el diseño de las Reglas de Operación 2016.</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729"/>
        <w:gridCol w:w="1729"/>
        <w:gridCol w:w="1729"/>
        <w:gridCol w:w="1794"/>
      </w:tblGrid>
      <w:tr w:rsidR="00611D10" w:rsidRPr="00611D10" w:rsidTr="00F0665A">
        <w:tc>
          <w:tcPr>
            <w:tcW w:w="1728" w:type="dxa"/>
            <w:shd w:val="clear" w:color="auto" w:fill="7F7F7F"/>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Apartado</w:t>
            </w:r>
          </w:p>
        </w:tc>
        <w:tc>
          <w:tcPr>
            <w:tcW w:w="1729" w:type="dxa"/>
            <w:shd w:val="clear" w:color="auto" w:fill="7F7F7F"/>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Reglas de Operación 2016</w:t>
            </w:r>
          </w:p>
        </w:tc>
        <w:tc>
          <w:tcPr>
            <w:tcW w:w="1729" w:type="dxa"/>
            <w:shd w:val="clear" w:color="auto" w:fill="7F7F7F"/>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Cómo se realizó en la practica</w:t>
            </w:r>
          </w:p>
        </w:tc>
        <w:tc>
          <w:tcPr>
            <w:tcW w:w="1729" w:type="dxa"/>
            <w:shd w:val="clear" w:color="auto" w:fill="7F7F7F"/>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Nivel de Cumplimiento</w:t>
            </w:r>
          </w:p>
        </w:tc>
        <w:tc>
          <w:tcPr>
            <w:tcW w:w="1729" w:type="dxa"/>
            <w:shd w:val="clear" w:color="auto" w:fill="7F7F7F"/>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Justificación</w:t>
            </w: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 Dependencia o Entidad Responsable del Problema</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La Dirección de Desarrollo Social por conducto de la Dirección de Promoción Social y Educativa y la Subdirección de Programas Sociales son los responsables de llevar el programa social conforme a las Reglas de Operación.</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La Dirección de Desarrollo Social por conducto de la Dirección de Promoción Social y Educativa y la Subdirección de Programas Sociales son los responsables de llevar el programa social conforme a las Reglas de Operación.</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II Objetivos y Alcances</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Contribuir a la mejora económica de 4,000 mujeres y hombres adultos mayores de 60 a 65 años cumplidos</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Se otorgan 2,500 apoyos a las y los adultos mayores de 60 a 64 años 11 meses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satisfactorio</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No se cumplió con los objetivos especificados, dotando de un apoyo económico a 2,500 adultos mayores.</w:t>
            </w: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III Metas Físicas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Durante el 2016 el programa tiene contemplado otorgar 4,000 apoyos económicos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entregan 2,500 apoyos  económicos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satisfactorio</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Se otorgan 2,500 apoyos debido a la veda electoral impide realizar la recepción de documentos y eso conlleva a no completar el padrón de beneficiarios que se tenían contemplados. </w:t>
            </w: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IV Programación Presupuestal</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En las Reglas de Operación se integra el presupuesto autorizado para el 2016.</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ejerce todo el presupuesto que se tenía autorizado</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satisfactorio</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lang w:val="es-ES"/>
              </w:rPr>
              <w:t xml:space="preserve">No se ejerció el monto total autorizado en las reglas de operación debido a la veda electoral </w:t>
            </w:r>
            <w:r w:rsidRPr="00611D10">
              <w:rPr>
                <w:rFonts w:ascii="Times New Roman" w:hAnsi="Times New Roman"/>
                <w:sz w:val="20"/>
                <w:szCs w:val="20"/>
              </w:rPr>
              <w:t xml:space="preserve">impide realizar la recepción de documentos y eso conlleva a no completar el padrón de beneficiarios que </w:t>
            </w:r>
            <w:r w:rsidRPr="00611D10">
              <w:rPr>
                <w:rFonts w:ascii="Times New Roman" w:hAnsi="Times New Roman"/>
                <w:sz w:val="20"/>
                <w:szCs w:val="20"/>
              </w:rPr>
              <w:lastRenderedPageBreak/>
              <w:t>se tenían contemplados</w:t>
            </w: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lastRenderedPageBreak/>
              <w:t>V Requisitos y Procedimientos de Acceso</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Se ejecuto de conformidad a las reglas de operación</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integra la Documentación solicitada a los candidatos para ingresar al programa, así como los procedimientos de acceso</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VI Procedimientos de Instrumentación</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Se ejecuto de conformidad a las reglas de operación</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integra los procesos de operación del programa social.</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VII Procedimiento de Queja o Inconformidad Ciudadana</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 xml:space="preserve">Se integra claramente el procedimiento de queja o inconformidad en las Reglas de Operación. </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Se explica el proceso que deben realizar los beneficiarios en caso de presentar una queja o inconformidad.</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Satisfactorio</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VIII Mecanismos de Exigibilidad</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integra en las Reglas de Operación</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puntualiza que de conformidad a la LDS del DF, el derecho de exigibilidad de los habitantes será a través de un conjunto de normas y de procedimientos.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IX Mecanismos de Evaluación e Indicadores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integra en las Reglas de Operación</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hace  se realizar  la evaluación  interna del programa social en apego a lo establecido en los Lineamientos para la Evaluación</w:t>
            </w:r>
            <w:r w:rsidRPr="00611D10">
              <w:rPr>
                <w:rFonts w:ascii="Times New Roman" w:hAnsi="Times New Roman"/>
                <w:color w:val="FF0000"/>
                <w:sz w:val="20"/>
                <w:szCs w:val="20"/>
              </w:rPr>
              <w:t xml:space="preserve"> </w:t>
            </w:r>
            <w:r w:rsidRPr="00611D10">
              <w:rPr>
                <w:rFonts w:ascii="Times New Roman" w:hAnsi="Times New Roman"/>
                <w:sz w:val="20"/>
                <w:szCs w:val="20"/>
              </w:rPr>
              <w:t>Interna de los Programas Sociales así como lo establece el Art. 42 de la Ley de Desarrollo Social del Distrito Federal.</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X Formas de Participación Social</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integra en las Reglas de Operación el participante, la etapa en la participa, forma de participación</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 xml:space="preserve">Se atendió a los adultos mayores en la casa del adulto mayor Benito Juárez, así en la casa hogar Arcelia Nuto de </w:t>
            </w:r>
            <w:r w:rsidRPr="00611D10">
              <w:rPr>
                <w:rFonts w:ascii="Times New Roman" w:hAnsi="Times New Roman"/>
                <w:sz w:val="20"/>
                <w:szCs w:val="20"/>
                <w:lang w:val="es-ES"/>
              </w:rPr>
              <w:lastRenderedPageBreak/>
              <w:t>Villamichel donde se les brindó atención a los Adultos Mayores, como lo indica las reglas de operación 2016.</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lastRenderedPageBreak/>
              <w:t>Satisfactorio</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lastRenderedPageBreak/>
              <w:t>XI Articulación con Otros Programas Sociales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integra en las Reglas de Operación</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existe vinculación con otros programas sociales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lang w:val="es-ES"/>
              </w:rPr>
              <w:t>Parcialmente Satisfactorio</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Existe complementariedad con el programa que otorga la Ciudad de México y con el programa que brinda el Gobierno Federal ya que se atiende la misma población pero el apoyo es diferente.</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III.3. Avance en la Cobertura de la Población Objetivo del Programa Social en 2016.</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En este apartado se pretende valorar si la actuación es efectiva y si el programa está alcanzando a su población objetivo y en que medida. Para desarrollar este apartado es importante retomar la Evaluación Interna 2016 del Programa Social.</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729"/>
        <w:gridCol w:w="1729"/>
        <w:gridCol w:w="1805"/>
        <w:gridCol w:w="1729"/>
      </w:tblGrid>
      <w:tr w:rsidR="00611D10" w:rsidRPr="00611D10" w:rsidTr="00F0665A">
        <w:tc>
          <w:tcPr>
            <w:tcW w:w="1728"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Aspectos</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Población Objetivo (A)</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Población Atendida (B)</w:t>
            </w:r>
          </w:p>
        </w:tc>
        <w:tc>
          <w:tcPr>
            <w:tcW w:w="180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Cobertura (A/B)*100</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Observaciones</w:t>
            </w: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Descripción</w:t>
            </w:r>
          </w:p>
        </w:tc>
        <w:tc>
          <w:tcPr>
            <w:tcW w:w="1729" w:type="dxa"/>
          </w:tcPr>
          <w:p w:rsidR="00611D10" w:rsidRPr="00611D10" w:rsidRDefault="00611D10" w:rsidP="00611D10">
            <w:pPr>
              <w:jc w:val="both"/>
              <w:rPr>
                <w:rFonts w:ascii="Times New Roman" w:hAnsi="Times New Roman"/>
                <w:b/>
                <w:sz w:val="20"/>
                <w:szCs w:val="20"/>
                <w:lang w:val="es-ES"/>
              </w:rPr>
            </w:pPr>
            <w:r w:rsidRPr="00611D10">
              <w:rPr>
                <w:rFonts w:ascii="Times New Roman" w:hAnsi="Times New Roman"/>
                <w:sz w:val="20"/>
                <w:szCs w:val="20"/>
                <w:lang w:val="es-ES"/>
              </w:rPr>
              <w:t>Población que tiene planeado o programado atender en un periodo</w:t>
            </w:r>
            <w:r w:rsidRPr="00611D10">
              <w:rPr>
                <w:rFonts w:ascii="Times New Roman" w:hAnsi="Times New Roman"/>
                <w:b/>
                <w:sz w:val="20"/>
                <w:szCs w:val="20"/>
                <w:lang w:val="es-ES"/>
              </w:rPr>
              <w:t xml:space="preserve"> </w:t>
            </w:r>
            <w:r w:rsidRPr="00611D10">
              <w:rPr>
                <w:rFonts w:ascii="Times New Roman" w:hAnsi="Times New Roman"/>
                <w:sz w:val="20"/>
                <w:szCs w:val="20"/>
                <w:lang w:val="es-ES"/>
              </w:rPr>
              <w:t>dado de tiempo</w:t>
            </w:r>
            <w:r w:rsidRPr="00611D10">
              <w:rPr>
                <w:rFonts w:ascii="Times New Roman" w:hAnsi="Times New Roman"/>
                <w:b/>
                <w:sz w:val="20"/>
                <w:szCs w:val="20"/>
                <w:lang w:val="es-ES"/>
              </w:rPr>
              <w:t xml:space="preserve"> </w:t>
            </w:r>
            <w:r w:rsidRPr="00611D10">
              <w:rPr>
                <w:rFonts w:ascii="Times New Roman" w:hAnsi="Times New Roman"/>
                <w:sz w:val="20"/>
                <w:szCs w:val="20"/>
                <w:lang w:val="es-ES"/>
              </w:rPr>
              <w:t>pudiendo corresponder a la totalidad de la población potencial o sólo a una parte de ella.</w:t>
            </w:r>
          </w:p>
        </w:tc>
        <w:tc>
          <w:tcPr>
            <w:tcW w:w="1729" w:type="dxa"/>
          </w:tcPr>
          <w:p w:rsidR="00611D10" w:rsidRPr="00611D10" w:rsidRDefault="00611D10" w:rsidP="00611D10">
            <w:pPr>
              <w:jc w:val="both"/>
              <w:rPr>
                <w:rFonts w:ascii="Times New Roman" w:hAnsi="Times New Roman"/>
                <w:sz w:val="20"/>
                <w:szCs w:val="20"/>
                <w:lang w:val="es-ES"/>
              </w:rPr>
            </w:pPr>
            <w:r w:rsidRPr="00611D10">
              <w:rPr>
                <w:rFonts w:ascii="Times New Roman" w:hAnsi="Times New Roman"/>
                <w:sz w:val="20"/>
                <w:szCs w:val="20"/>
                <w:lang w:val="es-ES"/>
              </w:rPr>
              <w:t>Es la población que ha sido atendida por el programa</w:t>
            </w:r>
          </w:p>
        </w:tc>
        <w:tc>
          <w:tcPr>
            <w:tcW w:w="18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(3550/INEGI)*100</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rPr>
          <w:trHeight w:val="850"/>
        </w:trPr>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Cifras 2014</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3550 Adultos Mayores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3,550 Adultos Mayores</w:t>
            </w:r>
          </w:p>
        </w:tc>
        <w:tc>
          <w:tcPr>
            <w:tcW w:w="18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(3,550/56,071)*100</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Se atendió al 6.33%  de nuestra población objetivo </w:t>
            </w: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Cifras 2015</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3,550 Adultos Mayores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3,550 Adultos Mayores</w:t>
            </w:r>
          </w:p>
        </w:tc>
        <w:tc>
          <w:tcPr>
            <w:tcW w:w="18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(3,550/56,071)*100</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Se atendió al 6.33 % de adultos mayores </w:t>
            </w: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Cifras 2016</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4,000  Adultos Mayores </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2,500 Adultos Mayores atendidos por el programa</w:t>
            </w:r>
          </w:p>
        </w:tc>
        <w:tc>
          <w:tcPr>
            <w:tcW w:w="18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(2,500/56,071)*100</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atendió al 4.45 % de la población</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Con base en lo planteado en las Reglas de Operación 2016 del programa social respecto a la población objetivo, el objetivo general y los requisitos de ingreso al programa, construir el perfil de la persona beneficiaria del programa social y en listar cada una de estas características en el siguiente cuadro:</w:t>
      </w:r>
    </w:p>
    <w:p w:rsidR="00611D10" w:rsidRPr="00611D10" w:rsidRDefault="00611D10" w:rsidP="00611D10">
      <w:pPr>
        <w:jc w:val="both"/>
        <w:rPr>
          <w:rFonts w:ascii="Times New Roman" w:hAnsi="Times New Roman"/>
          <w:sz w:val="20"/>
          <w:szCs w:val="20"/>
        </w:rPr>
      </w:pPr>
    </w:p>
    <w:p w:rsidR="00611D10" w:rsidRPr="00611D10" w:rsidRDefault="00611D10" w:rsidP="00611D10">
      <w:r w:rsidRPr="00611D1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611D10" w:rsidRPr="00611D10" w:rsidTr="00F0665A">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lastRenderedPageBreak/>
              <w:t>Perfil requerido por el programa social</w:t>
            </w:r>
          </w:p>
        </w:tc>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 xml:space="preserve">Porcentaje de personas beneficiarias que cubrieron el perfil en 2016 </w:t>
            </w:r>
          </w:p>
        </w:tc>
        <w:tc>
          <w:tcPr>
            <w:tcW w:w="288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Justificación</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Ser residente de la Delegación Venustiano Carranza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cubrió al 100 %</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Tener de 60 a 63 años 11 meses al iniciar su inscripción al programa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cubrió al 100 %</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Cumplir con la documentación requerida en  las Reglas de Operación</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cubrió al 100 %</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ser beneficiario de algún otro programa que tenga el Gobierno Delegacional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cubrió al 100 %</w:t>
            </w:r>
          </w:p>
        </w:tc>
        <w:tc>
          <w:tcPr>
            <w:tcW w:w="2882" w:type="dxa"/>
          </w:tcPr>
          <w:p w:rsidR="00611D10" w:rsidRPr="00611D10" w:rsidRDefault="00611D10" w:rsidP="00611D10">
            <w:pPr>
              <w:jc w:val="both"/>
              <w:rPr>
                <w:rFonts w:ascii="Times New Roman" w:hAnsi="Times New Roman"/>
                <w:sz w:val="20"/>
                <w:szCs w:val="20"/>
              </w:rPr>
            </w:pP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De conformidad con la Ley de Desarrollo Social del Distrito Federal el derecho de exigibilidad será a través de un conjunto de normas y procedimientos. Este programa se enfoca a los Adultos Mayores que cumplan los requisitos señalados en las Reglas de Operación del programa Apoyo y Atención al Adulto Mayor residentes de la Delegación Venustiano Carranza pueden solicitar su incorporación al programa, el apoyo se brinda en las 80 colonias de la Demarcación, las y los adultos mayores pueden solicitar su acceso al programa y podrán ser incorporados si cumplen con los requisitos solicitados en las Reglas de Operación.</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III.4. Descripción y Análisis de los Procesos del Programa Social</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realizará mediante un cuadro donde se indique el nombre del proceso o de los procesos identificados por cada Proceso definido en el Modelo General de Procesos o que no coincidan con el modelo, la secuencia cronológica de los procesos y las principales características de cada proceso, señaladas mediante incisos que van de la A al I:</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 Actividad de Inicio</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B.- Actividad de Fin</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 Tiempo aproximado de duración del proceso</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 Número de servidores públicos que participan</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E.-Recursos Financieros</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F.- Infraestructura</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G.- Productos del proceso</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H.- Tipo de información recolectada</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I.-Sistemas empleados para la recolección de información</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1"/>
        <w:gridCol w:w="1327"/>
        <w:gridCol w:w="1061"/>
        <w:gridCol w:w="1327"/>
        <w:gridCol w:w="669"/>
        <w:gridCol w:w="552"/>
        <w:gridCol w:w="361"/>
        <w:gridCol w:w="640"/>
        <w:gridCol w:w="339"/>
        <w:gridCol w:w="623"/>
        <w:gridCol w:w="750"/>
        <w:gridCol w:w="294"/>
      </w:tblGrid>
      <w:tr w:rsidR="00611D10" w:rsidRPr="00611D10" w:rsidTr="00F0665A">
        <w:trPr>
          <w:trHeight w:val="1167"/>
        </w:trPr>
        <w:tc>
          <w:tcPr>
            <w:tcW w:w="1130"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Proceso en el Modelo General</w:t>
            </w:r>
          </w:p>
        </w:tc>
        <w:tc>
          <w:tcPr>
            <w:tcW w:w="112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Nombre de los Procesos identificados como equivalentes</w:t>
            </w:r>
          </w:p>
        </w:tc>
        <w:tc>
          <w:tcPr>
            <w:tcW w:w="90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Secuencia</w:t>
            </w:r>
          </w:p>
        </w:tc>
        <w:tc>
          <w:tcPr>
            <w:tcW w:w="112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A</w:t>
            </w:r>
          </w:p>
        </w:tc>
        <w:tc>
          <w:tcPr>
            <w:tcW w:w="105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B</w:t>
            </w:r>
          </w:p>
        </w:tc>
        <w:tc>
          <w:tcPr>
            <w:tcW w:w="786"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C</w:t>
            </w:r>
          </w:p>
        </w:tc>
        <w:tc>
          <w:tcPr>
            <w:tcW w:w="334"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D</w:t>
            </w:r>
          </w:p>
        </w:tc>
        <w:tc>
          <w:tcPr>
            <w:tcW w:w="99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E</w:t>
            </w:r>
          </w:p>
        </w:tc>
        <w:tc>
          <w:tcPr>
            <w:tcW w:w="316"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F</w:t>
            </w:r>
          </w:p>
        </w:tc>
        <w:tc>
          <w:tcPr>
            <w:tcW w:w="93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G</w:t>
            </w:r>
          </w:p>
        </w:tc>
        <w:tc>
          <w:tcPr>
            <w:tcW w:w="121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H</w:t>
            </w:r>
          </w:p>
        </w:tc>
        <w:tc>
          <w:tcPr>
            <w:tcW w:w="280"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w:t>
            </w:r>
          </w:p>
        </w:tc>
      </w:tr>
      <w:tr w:rsidR="00611D10" w:rsidRPr="00611D10" w:rsidTr="00F0665A">
        <w:tc>
          <w:tcPr>
            <w:tcW w:w="1130"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Planeación</w:t>
            </w: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Solicitud de incorporación al programa</w:t>
            </w:r>
          </w:p>
        </w:tc>
        <w:tc>
          <w:tcPr>
            <w:tcW w:w="9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1</w:t>
            </w: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Los candidatos solicitan de manera personal la incorporación al programa</w:t>
            </w:r>
          </w:p>
        </w:tc>
        <w:tc>
          <w:tcPr>
            <w:tcW w:w="1059" w:type="dxa"/>
          </w:tcPr>
          <w:p w:rsidR="00611D10" w:rsidRPr="00611D10" w:rsidRDefault="00611D10" w:rsidP="00611D10">
            <w:pPr>
              <w:jc w:val="both"/>
              <w:rPr>
                <w:rFonts w:ascii="Times New Roman" w:hAnsi="Times New Roman"/>
                <w:sz w:val="20"/>
                <w:szCs w:val="20"/>
              </w:rPr>
            </w:pPr>
          </w:p>
        </w:tc>
        <w:tc>
          <w:tcPr>
            <w:tcW w:w="786" w:type="dxa"/>
          </w:tcPr>
          <w:p w:rsidR="00611D10" w:rsidRPr="00611D10" w:rsidRDefault="00611D10" w:rsidP="00611D10">
            <w:pPr>
              <w:jc w:val="both"/>
              <w:rPr>
                <w:rFonts w:ascii="Times New Roman" w:hAnsi="Times New Roman"/>
                <w:sz w:val="20"/>
                <w:szCs w:val="20"/>
              </w:rPr>
            </w:pP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p>
        </w:tc>
        <w:tc>
          <w:tcPr>
            <w:tcW w:w="1212" w:type="dxa"/>
          </w:tcPr>
          <w:p w:rsidR="00611D10" w:rsidRPr="00611D10" w:rsidRDefault="00611D10" w:rsidP="00611D10">
            <w:pPr>
              <w:jc w:val="both"/>
              <w:rPr>
                <w:rFonts w:ascii="Times New Roman" w:hAnsi="Times New Roman"/>
                <w:sz w:val="20"/>
                <w:szCs w:val="20"/>
              </w:rPr>
            </w:pPr>
          </w:p>
        </w:tc>
        <w:tc>
          <w:tcPr>
            <w:tcW w:w="280" w:type="dxa"/>
          </w:tcPr>
          <w:p w:rsidR="00611D10" w:rsidRPr="00611D10" w:rsidRDefault="00611D10" w:rsidP="00611D10">
            <w:pPr>
              <w:jc w:val="both"/>
              <w:rPr>
                <w:rFonts w:ascii="Times New Roman" w:hAnsi="Times New Roman"/>
                <w:sz w:val="20"/>
                <w:szCs w:val="20"/>
              </w:rPr>
            </w:pPr>
          </w:p>
        </w:tc>
      </w:tr>
      <w:tr w:rsidR="00611D10" w:rsidRPr="00611D10" w:rsidTr="00F0665A">
        <w:tc>
          <w:tcPr>
            <w:tcW w:w="1130"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Difusión</w:t>
            </w: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Se emite la convocatoria </w:t>
            </w:r>
          </w:p>
        </w:tc>
        <w:tc>
          <w:tcPr>
            <w:tcW w:w="9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2</w:t>
            </w:r>
          </w:p>
        </w:tc>
        <w:tc>
          <w:tcPr>
            <w:tcW w:w="1121" w:type="dxa"/>
          </w:tcPr>
          <w:p w:rsidR="00611D10" w:rsidRPr="00611D10" w:rsidRDefault="00611D10" w:rsidP="00611D10">
            <w:pPr>
              <w:jc w:val="both"/>
              <w:rPr>
                <w:rFonts w:ascii="Times New Roman" w:hAnsi="Times New Roman"/>
                <w:sz w:val="20"/>
                <w:szCs w:val="20"/>
              </w:rPr>
            </w:pPr>
          </w:p>
        </w:tc>
        <w:tc>
          <w:tcPr>
            <w:tcW w:w="1059" w:type="dxa"/>
          </w:tcPr>
          <w:p w:rsidR="00611D10" w:rsidRPr="00611D10" w:rsidRDefault="00611D10" w:rsidP="00611D10">
            <w:pPr>
              <w:jc w:val="both"/>
              <w:rPr>
                <w:rFonts w:ascii="Times New Roman" w:hAnsi="Times New Roman"/>
                <w:sz w:val="20"/>
                <w:szCs w:val="20"/>
              </w:rPr>
            </w:pPr>
          </w:p>
        </w:tc>
        <w:tc>
          <w:tcPr>
            <w:tcW w:w="786" w:type="dxa"/>
          </w:tcPr>
          <w:p w:rsidR="00611D10" w:rsidRPr="00611D10" w:rsidRDefault="00611D10" w:rsidP="00611D10">
            <w:pPr>
              <w:jc w:val="both"/>
              <w:rPr>
                <w:rFonts w:ascii="Times New Roman" w:hAnsi="Times New Roman"/>
                <w:sz w:val="20"/>
                <w:szCs w:val="20"/>
              </w:rPr>
            </w:pP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p>
        </w:tc>
        <w:tc>
          <w:tcPr>
            <w:tcW w:w="1212" w:type="dxa"/>
          </w:tcPr>
          <w:p w:rsidR="00611D10" w:rsidRPr="00611D10" w:rsidRDefault="00611D10" w:rsidP="00611D10">
            <w:pPr>
              <w:jc w:val="both"/>
              <w:rPr>
                <w:rFonts w:ascii="Times New Roman" w:hAnsi="Times New Roman"/>
                <w:sz w:val="20"/>
                <w:szCs w:val="20"/>
              </w:rPr>
            </w:pPr>
          </w:p>
        </w:tc>
        <w:tc>
          <w:tcPr>
            <w:tcW w:w="280" w:type="dxa"/>
          </w:tcPr>
          <w:p w:rsidR="00611D10" w:rsidRPr="00611D10" w:rsidRDefault="00611D10" w:rsidP="00611D10">
            <w:pPr>
              <w:jc w:val="both"/>
              <w:rPr>
                <w:rFonts w:ascii="Times New Roman" w:hAnsi="Times New Roman"/>
                <w:sz w:val="20"/>
                <w:szCs w:val="20"/>
              </w:rPr>
            </w:pPr>
          </w:p>
        </w:tc>
      </w:tr>
    </w:tbl>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1171"/>
        <w:gridCol w:w="307"/>
        <w:gridCol w:w="221"/>
        <w:gridCol w:w="1160"/>
        <w:gridCol w:w="855"/>
        <w:gridCol w:w="221"/>
        <w:gridCol w:w="1088"/>
        <w:gridCol w:w="221"/>
        <w:gridCol w:w="1017"/>
        <w:gridCol w:w="1331"/>
        <w:gridCol w:w="221"/>
      </w:tblGrid>
      <w:tr w:rsidR="00611D10" w:rsidRPr="00611D10" w:rsidTr="00F0665A">
        <w:tc>
          <w:tcPr>
            <w:tcW w:w="1130" w:type="dxa"/>
          </w:tcPr>
          <w:p w:rsidR="00611D10" w:rsidRPr="00611D10" w:rsidRDefault="00611D10" w:rsidP="00611D10">
            <w:pPr>
              <w:jc w:val="both"/>
              <w:rPr>
                <w:rFonts w:ascii="Times New Roman" w:hAnsi="Times New Roman"/>
                <w:sz w:val="20"/>
                <w:szCs w:val="20"/>
              </w:rPr>
            </w:pP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mediante las Reglas de Operación</w:t>
            </w:r>
          </w:p>
        </w:tc>
        <w:tc>
          <w:tcPr>
            <w:tcW w:w="905" w:type="dxa"/>
          </w:tcPr>
          <w:p w:rsidR="00611D10" w:rsidRPr="00611D10" w:rsidRDefault="00611D10" w:rsidP="00611D10">
            <w:pPr>
              <w:jc w:val="both"/>
              <w:rPr>
                <w:rFonts w:ascii="Times New Roman" w:hAnsi="Times New Roman"/>
                <w:sz w:val="20"/>
                <w:szCs w:val="20"/>
              </w:rPr>
            </w:pPr>
          </w:p>
        </w:tc>
        <w:tc>
          <w:tcPr>
            <w:tcW w:w="1121" w:type="dxa"/>
          </w:tcPr>
          <w:p w:rsidR="00611D10" w:rsidRPr="00611D10" w:rsidRDefault="00611D10" w:rsidP="00611D10">
            <w:pPr>
              <w:jc w:val="both"/>
              <w:rPr>
                <w:rFonts w:ascii="Times New Roman" w:hAnsi="Times New Roman"/>
                <w:sz w:val="20"/>
                <w:szCs w:val="20"/>
              </w:rPr>
            </w:pPr>
          </w:p>
        </w:tc>
        <w:tc>
          <w:tcPr>
            <w:tcW w:w="1059" w:type="dxa"/>
          </w:tcPr>
          <w:p w:rsidR="00611D10" w:rsidRPr="00611D10" w:rsidRDefault="00611D10" w:rsidP="00611D10">
            <w:pPr>
              <w:jc w:val="both"/>
              <w:rPr>
                <w:rFonts w:ascii="Times New Roman" w:hAnsi="Times New Roman"/>
                <w:sz w:val="20"/>
                <w:szCs w:val="20"/>
              </w:rPr>
            </w:pPr>
          </w:p>
        </w:tc>
        <w:tc>
          <w:tcPr>
            <w:tcW w:w="786" w:type="dxa"/>
          </w:tcPr>
          <w:p w:rsidR="00611D10" w:rsidRPr="00611D10" w:rsidRDefault="00611D10" w:rsidP="00611D10">
            <w:pPr>
              <w:jc w:val="both"/>
              <w:rPr>
                <w:rFonts w:ascii="Times New Roman" w:hAnsi="Times New Roman"/>
                <w:sz w:val="20"/>
                <w:szCs w:val="20"/>
              </w:rPr>
            </w:pP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p>
        </w:tc>
        <w:tc>
          <w:tcPr>
            <w:tcW w:w="1212" w:type="dxa"/>
          </w:tcPr>
          <w:p w:rsidR="00611D10" w:rsidRPr="00611D10" w:rsidRDefault="00611D10" w:rsidP="00611D10">
            <w:pPr>
              <w:jc w:val="both"/>
              <w:rPr>
                <w:rFonts w:ascii="Times New Roman" w:hAnsi="Times New Roman"/>
                <w:sz w:val="20"/>
                <w:szCs w:val="20"/>
              </w:rPr>
            </w:pPr>
          </w:p>
        </w:tc>
        <w:tc>
          <w:tcPr>
            <w:tcW w:w="280" w:type="dxa"/>
          </w:tcPr>
          <w:p w:rsidR="00611D10" w:rsidRPr="00611D10" w:rsidRDefault="00611D10" w:rsidP="00611D10">
            <w:pPr>
              <w:jc w:val="both"/>
              <w:rPr>
                <w:rFonts w:ascii="Times New Roman" w:hAnsi="Times New Roman"/>
                <w:sz w:val="20"/>
                <w:szCs w:val="20"/>
              </w:rPr>
            </w:pPr>
          </w:p>
        </w:tc>
      </w:tr>
      <w:tr w:rsidR="00611D10" w:rsidRPr="00611D10" w:rsidTr="00F0665A">
        <w:tc>
          <w:tcPr>
            <w:tcW w:w="1130"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Solicitud</w:t>
            </w: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Recepción de documentos</w:t>
            </w:r>
          </w:p>
        </w:tc>
        <w:tc>
          <w:tcPr>
            <w:tcW w:w="9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w:t>
            </w:r>
          </w:p>
        </w:tc>
        <w:tc>
          <w:tcPr>
            <w:tcW w:w="1121" w:type="dxa"/>
          </w:tcPr>
          <w:p w:rsidR="00611D10" w:rsidRPr="00611D10" w:rsidRDefault="00611D10" w:rsidP="00611D10">
            <w:pPr>
              <w:jc w:val="both"/>
              <w:rPr>
                <w:rFonts w:ascii="Times New Roman" w:hAnsi="Times New Roman"/>
                <w:sz w:val="20"/>
                <w:szCs w:val="20"/>
              </w:rPr>
            </w:pPr>
          </w:p>
        </w:tc>
        <w:tc>
          <w:tcPr>
            <w:tcW w:w="1059" w:type="dxa"/>
          </w:tcPr>
          <w:p w:rsidR="00611D10" w:rsidRPr="00611D10" w:rsidRDefault="00611D10" w:rsidP="00611D10">
            <w:pPr>
              <w:jc w:val="both"/>
              <w:rPr>
                <w:rFonts w:ascii="Times New Roman" w:hAnsi="Times New Roman"/>
                <w:sz w:val="20"/>
                <w:szCs w:val="20"/>
              </w:rPr>
            </w:pPr>
          </w:p>
        </w:tc>
        <w:tc>
          <w:tcPr>
            <w:tcW w:w="786" w:type="dxa"/>
          </w:tcPr>
          <w:p w:rsidR="00611D10" w:rsidRPr="00611D10" w:rsidRDefault="00611D10" w:rsidP="00611D10">
            <w:pPr>
              <w:jc w:val="both"/>
              <w:rPr>
                <w:rFonts w:ascii="Times New Roman" w:hAnsi="Times New Roman"/>
                <w:sz w:val="20"/>
                <w:szCs w:val="20"/>
              </w:rPr>
            </w:pP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p>
        </w:tc>
        <w:tc>
          <w:tcPr>
            <w:tcW w:w="121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Se ingresa la documentación de los beneficiarios </w:t>
            </w:r>
          </w:p>
        </w:tc>
        <w:tc>
          <w:tcPr>
            <w:tcW w:w="280" w:type="dxa"/>
          </w:tcPr>
          <w:p w:rsidR="00611D10" w:rsidRPr="00611D10" w:rsidRDefault="00611D10" w:rsidP="00611D10">
            <w:pPr>
              <w:jc w:val="both"/>
              <w:rPr>
                <w:rFonts w:ascii="Times New Roman" w:hAnsi="Times New Roman"/>
                <w:sz w:val="20"/>
                <w:szCs w:val="20"/>
              </w:rPr>
            </w:pPr>
          </w:p>
        </w:tc>
      </w:tr>
      <w:tr w:rsidR="00611D10" w:rsidRPr="00611D10" w:rsidTr="00F0665A">
        <w:tc>
          <w:tcPr>
            <w:tcW w:w="1130"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Incorporación</w:t>
            </w: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Integración de documentos</w:t>
            </w:r>
          </w:p>
        </w:tc>
        <w:tc>
          <w:tcPr>
            <w:tcW w:w="9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4</w:t>
            </w:r>
          </w:p>
        </w:tc>
        <w:tc>
          <w:tcPr>
            <w:tcW w:w="1121" w:type="dxa"/>
          </w:tcPr>
          <w:p w:rsidR="00611D10" w:rsidRPr="00611D10" w:rsidRDefault="00611D10" w:rsidP="00611D10">
            <w:pPr>
              <w:jc w:val="both"/>
              <w:rPr>
                <w:rFonts w:ascii="Times New Roman" w:hAnsi="Times New Roman"/>
                <w:sz w:val="20"/>
                <w:szCs w:val="20"/>
              </w:rPr>
            </w:pPr>
          </w:p>
        </w:tc>
        <w:tc>
          <w:tcPr>
            <w:tcW w:w="1059" w:type="dxa"/>
          </w:tcPr>
          <w:p w:rsidR="00611D10" w:rsidRPr="00611D10" w:rsidRDefault="00611D10" w:rsidP="00611D10">
            <w:pPr>
              <w:jc w:val="both"/>
              <w:rPr>
                <w:rFonts w:ascii="Times New Roman" w:hAnsi="Times New Roman"/>
                <w:sz w:val="20"/>
                <w:szCs w:val="20"/>
              </w:rPr>
            </w:pPr>
          </w:p>
        </w:tc>
        <w:tc>
          <w:tcPr>
            <w:tcW w:w="786"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Este proceso tiene de duración 1 mes </w:t>
            </w: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p>
        </w:tc>
        <w:tc>
          <w:tcPr>
            <w:tcW w:w="1212" w:type="dxa"/>
          </w:tcPr>
          <w:p w:rsidR="00611D10" w:rsidRPr="00611D10" w:rsidRDefault="00611D10" w:rsidP="00611D10">
            <w:pPr>
              <w:jc w:val="both"/>
              <w:rPr>
                <w:rFonts w:ascii="Times New Roman" w:hAnsi="Times New Roman"/>
                <w:sz w:val="20"/>
                <w:szCs w:val="20"/>
              </w:rPr>
            </w:pPr>
          </w:p>
        </w:tc>
        <w:tc>
          <w:tcPr>
            <w:tcW w:w="280" w:type="dxa"/>
          </w:tcPr>
          <w:p w:rsidR="00611D10" w:rsidRPr="00611D10" w:rsidRDefault="00611D10" w:rsidP="00611D10">
            <w:pPr>
              <w:jc w:val="both"/>
              <w:rPr>
                <w:rFonts w:ascii="Times New Roman" w:hAnsi="Times New Roman"/>
                <w:sz w:val="20"/>
                <w:szCs w:val="20"/>
              </w:rPr>
            </w:pPr>
          </w:p>
        </w:tc>
      </w:tr>
      <w:tr w:rsidR="00611D10" w:rsidRPr="00611D10" w:rsidTr="00F0665A">
        <w:tc>
          <w:tcPr>
            <w:tcW w:w="1130"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Obtención de bienes y/o servicios</w:t>
            </w: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Apoyo económico</w:t>
            </w:r>
          </w:p>
        </w:tc>
        <w:tc>
          <w:tcPr>
            <w:tcW w:w="9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5</w:t>
            </w:r>
          </w:p>
        </w:tc>
        <w:tc>
          <w:tcPr>
            <w:tcW w:w="1121" w:type="dxa"/>
          </w:tcPr>
          <w:p w:rsidR="00611D10" w:rsidRPr="00611D10" w:rsidRDefault="00611D10" w:rsidP="00611D10">
            <w:pPr>
              <w:jc w:val="both"/>
              <w:rPr>
                <w:rFonts w:ascii="Times New Roman" w:hAnsi="Times New Roman"/>
                <w:sz w:val="20"/>
                <w:szCs w:val="20"/>
              </w:rPr>
            </w:pPr>
          </w:p>
        </w:tc>
        <w:tc>
          <w:tcPr>
            <w:tcW w:w="1059" w:type="dxa"/>
          </w:tcPr>
          <w:p w:rsidR="00611D10" w:rsidRPr="00611D10" w:rsidRDefault="00611D10" w:rsidP="00611D10">
            <w:pPr>
              <w:jc w:val="both"/>
              <w:rPr>
                <w:rFonts w:ascii="Times New Roman" w:hAnsi="Times New Roman"/>
                <w:sz w:val="20"/>
                <w:szCs w:val="20"/>
              </w:rPr>
            </w:pPr>
          </w:p>
        </w:tc>
        <w:tc>
          <w:tcPr>
            <w:tcW w:w="786" w:type="dxa"/>
          </w:tcPr>
          <w:p w:rsidR="00611D10" w:rsidRPr="00611D10" w:rsidRDefault="00611D10" w:rsidP="00611D10">
            <w:pPr>
              <w:jc w:val="both"/>
              <w:rPr>
                <w:rFonts w:ascii="Times New Roman" w:hAnsi="Times New Roman"/>
                <w:sz w:val="20"/>
                <w:szCs w:val="20"/>
              </w:rPr>
            </w:pP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Se otorgara un apoyo económico a los adultos mayores </w:t>
            </w:r>
          </w:p>
        </w:tc>
        <w:tc>
          <w:tcPr>
            <w:tcW w:w="1212" w:type="dxa"/>
          </w:tcPr>
          <w:p w:rsidR="00611D10" w:rsidRPr="00611D10" w:rsidRDefault="00611D10" w:rsidP="00611D10">
            <w:pPr>
              <w:jc w:val="both"/>
              <w:rPr>
                <w:rFonts w:ascii="Times New Roman" w:hAnsi="Times New Roman"/>
                <w:sz w:val="20"/>
                <w:szCs w:val="20"/>
              </w:rPr>
            </w:pPr>
          </w:p>
        </w:tc>
        <w:tc>
          <w:tcPr>
            <w:tcW w:w="280" w:type="dxa"/>
          </w:tcPr>
          <w:p w:rsidR="00611D10" w:rsidRPr="00611D10" w:rsidRDefault="00611D10" w:rsidP="00611D10">
            <w:pPr>
              <w:jc w:val="both"/>
              <w:rPr>
                <w:rFonts w:ascii="Times New Roman" w:hAnsi="Times New Roman"/>
                <w:sz w:val="20"/>
                <w:szCs w:val="20"/>
              </w:rPr>
            </w:pPr>
          </w:p>
        </w:tc>
      </w:tr>
      <w:tr w:rsidR="00611D10" w:rsidRPr="00611D10" w:rsidTr="00F0665A">
        <w:tc>
          <w:tcPr>
            <w:tcW w:w="1130"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Entrega</w:t>
            </w: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Recursos Financieros</w:t>
            </w:r>
          </w:p>
        </w:tc>
        <w:tc>
          <w:tcPr>
            <w:tcW w:w="9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6</w:t>
            </w:r>
          </w:p>
        </w:tc>
        <w:tc>
          <w:tcPr>
            <w:tcW w:w="1121" w:type="dxa"/>
          </w:tcPr>
          <w:p w:rsidR="00611D10" w:rsidRPr="00611D10" w:rsidRDefault="00611D10" w:rsidP="00611D10">
            <w:pPr>
              <w:jc w:val="both"/>
              <w:rPr>
                <w:rFonts w:ascii="Times New Roman" w:hAnsi="Times New Roman"/>
                <w:sz w:val="20"/>
                <w:szCs w:val="20"/>
              </w:rPr>
            </w:pPr>
          </w:p>
        </w:tc>
        <w:tc>
          <w:tcPr>
            <w:tcW w:w="1059" w:type="dxa"/>
          </w:tcPr>
          <w:p w:rsidR="00611D10" w:rsidRPr="00611D10" w:rsidRDefault="00611D10" w:rsidP="00611D10">
            <w:pPr>
              <w:jc w:val="both"/>
              <w:rPr>
                <w:rFonts w:ascii="Times New Roman" w:hAnsi="Times New Roman"/>
                <w:sz w:val="20"/>
                <w:szCs w:val="20"/>
              </w:rPr>
            </w:pPr>
          </w:p>
        </w:tc>
        <w:tc>
          <w:tcPr>
            <w:tcW w:w="786" w:type="dxa"/>
          </w:tcPr>
          <w:p w:rsidR="00611D10" w:rsidRPr="00611D10" w:rsidRDefault="00611D10" w:rsidP="00611D10">
            <w:pPr>
              <w:jc w:val="both"/>
              <w:rPr>
                <w:rFonts w:ascii="Times New Roman" w:hAnsi="Times New Roman"/>
                <w:sz w:val="20"/>
                <w:szCs w:val="20"/>
              </w:rPr>
            </w:pP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Se cuenta con el presupuesto para la entrega de apoyos económicos </w:t>
            </w: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p>
        </w:tc>
        <w:tc>
          <w:tcPr>
            <w:tcW w:w="1212" w:type="dxa"/>
          </w:tcPr>
          <w:p w:rsidR="00611D10" w:rsidRPr="00611D10" w:rsidRDefault="00611D10" w:rsidP="00611D10">
            <w:pPr>
              <w:jc w:val="both"/>
              <w:rPr>
                <w:rFonts w:ascii="Times New Roman" w:hAnsi="Times New Roman"/>
                <w:sz w:val="20"/>
                <w:szCs w:val="20"/>
              </w:rPr>
            </w:pPr>
          </w:p>
        </w:tc>
        <w:tc>
          <w:tcPr>
            <w:tcW w:w="280" w:type="dxa"/>
          </w:tcPr>
          <w:p w:rsidR="00611D10" w:rsidRPr="00611D10" w:rsidRDefault="00611D10" w:rsidP="00611D10">
            <w:pPr>
              <w:jc w:val="both"/>
              <w:rPr>
                <w:rFonts w:ascii="Times New Roman" w:hAnsi="Times New Roman"/>
                <w:sz w:val="20"/>
                <w:szCs w:val="20"/>
              </w:rPr>
            </w:pPr>
          </w:p>
        </w:tc>
      </w:tr>
      <w:tr w:rsidR="00611D10" w:rsidRPr="00611D10" w:rsidTr="00F0665A">
        <w:tc>
          <w:tcPr>
            <w:tcW w:w="1130"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Incidencias</w:t>
            </w: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Reportes de tarjetas extraviadas o Bloqueadas</w:t>
            </w:r>
          </w:p>
        </w:tc>
        <w:tc>
          <w:tcPr>
            <w:tcW w:w="9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7</w:t>
            </w:r>
          </w:p>
        </w:tc>
        <w:tc>
          <w:tcPr>
            <w:tcW w:w="1121" w:type="dxa"/>
          </w:tcPr>
          <w:p w:rsidR="00611D10" w:rsidRPr="00611D10" w:rsidRDefault="00611D10" w:rsidP="00611D10">
            <w:pPr>
              <w:jc w:val="both"/>
              <w:rPr>
                <w:rFonts w:ascii="Times New Roman" w:hAnsi="Times New Roman"/>
                <w:sz w:val="20"/>
                <w:szCs w:val="20"/>
              </w:rPr>
            </w:pPr>
          </w:p>
        </w:tc>
        <w:tc>
          <w:tcPr>
            <w:tcW w:w="1059" w:type="dxa"/>
          </w:tcPr>
          <w:p w:rsidR="00611D10" w:rsidRPr="00611D10" w:rsidRDefault="00611D10" w:rsidP="00611D10">
            <w:pPr>
              <w:jc w:val="both"/>
              <w:rPr>
                <w:rFonts w:ascii="Times New Roman" w:hAnsi="Times New Roman"/>
                <w:sz w:val="20"/>
                <w:szCs w:val="20"/>
              </w:rPr>
            </w:pPr>
          </w:p>
        </w:tc>
        <w:tc>
          <w:tcPr>
            <w:tcW w:w="786" w:type="dxa"/>
          </w:tcPr>
          <w:p w:rsidR="00611D10" w:rsidRPr="00611D10" w:rsidRDefault="00611D10" w:rsidP="00611D10">
            <w:pPr>
              <w:jc w:val="both"/>
              <w:rPr>
                <w:rFonts w:ascii="Times New Roman" w:hAnsi="Times New Roman"/>
                <w:sz w:val="20"/>
                <w:szCs w:val="20"/>
              </w:rPr>
            </w:pP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p>
        </w:tc>
        <w:tc>
          <w:tcPr>
            <w:tcW w:w="121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Una vez entregado el apoyo se hacen reportes de las tarjetas que llegan a extraviar o bloquear para la reposición de las mismas</w:t>
            </w:r>
          </w:p>
        </w:tc>
        <w:tc>
          <w:tcPr>
            <w:tcW w:w="280" w:type="dxa"/>
          </w:tcPr>
          <w:p w:rsidR="00611D10" w:rsidRPr="00611D10" w:rsidRDefault="00611D10" w:rsidP="00611D10">
            <w:pPr>
              <w:jc w:val="both"/>
              <w:rPr>
                <w:rFonts w:ascii="Times New Roman" w:hAnsi="Times New Roman"/>
                <w:sz w:val="20"/>
                <w:szCs w:val="20"/>
              </w:rPr>
            </w:pPr>
          </w:p>
        </w:tc>
      </w:tr>
      <w:tr w:rsidR="00611D10" w:rsidRPr="00611D10" w:rsidTr="00F0665A">
        <w:tc>
          <w:tcPr>
            <w:tcW w:w="1130"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Seguimiento y Monitoreo</w:t>
            </w: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Apoyos Económicos entregados a los adultos mayores</w:t>
            </w:r>
          </w:p>
        </w:tc>
        <w:tc>
          <w:tcPr>
            <w:tcW w:w="90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8</w:t>
            </w:r>
          </w:p>
        </w:tc>
        <w:tc>
          <w:tcPr>
            <w:tcW w:w="1121" w:type="dxa"/>
          </w:tcPr>
          <w:p w:rsidR="00611D10" w:rsidRPr="00611D10" w:rsidRDefault="00611D10" w:rsidP="00611D10">
            <w:pPr>
              <w:jc w:val="both"/>
              <w:rPr>
                <w:rFonts w:ascii="Times New Roman" w:hAnsi="Times New Roman"/>
                <w:sz w:val="20"/>
                <w:szCs w:val="20"/>
              </w:rPr>
            </w:pPr>
          </w:p>
        </w:tc>
        <w:tc>
          <w:tcPr>
            <w:tcW w:w="105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otro el apoyo a los adultos mayores que el programa tenía contemplado realizar.</w:t>
            </w:r>
          </w:p>
        </w:tc>
        <w:tc>
          <w:tcPr>
            <w:tcW w:w="786" w:type="dxa"/>
          </w:tcPr>
          <w:p w:rsidR="00611D10" w:rsidRPr="00611D10" w:rsidRDefault="00611D10" w:rsidP="00611D10">
            <w:pPr>
              <w:jc w:val="both"/>
              <w:rPr>
                <w:rFonts w:ascii="Times New Roman" w:hAnsi="Times New Roman"/>
                <w:sz w:val="20"/>
                <w:szCs w:val="20"/>
              </w:rPr>
            </w:pP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p>
        </w:tc>
        <w:tc>
          <w:tcPr>
            <w:tcW w:w="1212" w:type="dxa"/>
          </w:tcPr>
          <w:p w:rsidR="00611D10" w:rsidRPr="00611D10" w:rsidRDefault="00611D10" w:rsidP="00611D10">
            <w:pPr>
              <w:jc w:val="both"/>
              <w:rPr>
                <w:rFonts w:ascii="Times New Roman" w:hAnsi="Times New Roman"/>
                <w:sz w:val="20"/>
                <w:szCs w:val="20"/>
              </w:rPr>
            </w:pPr>
          </w:p>
        </w:tc>
        <w:tc>
          <w:tcPr>
            <w:tcW w:w="280" w:type="dxa"/>
          </w:tcPr>
          <w:p w:rsidR="00611D10" w:rsidRPr="00611D10" w:rsidRDefault="00611D10" w:rsidP="00611D10">
            <w:pPr>
              <w:jc w:val="both"/>
              <w:rPr>
                <w:rFonts w:ascii="Times New Roman" w:hAnsi="Times New Roman"/>
                <w:sz w:val="20"/>
                <w:szCs w:val="20"/>
              </w:rPr>
            </w:pPr>
          </w:p>
        </w:tc>
      </w:tr>
      <w:tr w:rsidR="00611D10" w:rsidRPr="00611D10" w:rsidTr="00F0665A">
        <w:tc>
          <w:tcPr>
            <w:tcW w:w="1130" w:type="dxa"/>
          </w:tcPr>
          <w:p w:rsidR="00611D10" w:rsidRPr="00611D10" w:rsidRDefault="00611D10" w:rsidP="00611D10">
            <w:pPr>
              <w:jc w:val="both"/>
              <w:rPr>
                <w:rFonts w:ascii="Times New Roman" w:hAnsi="Times New Roman"/>
                <w:sz w:val="20"/>
                <w:szCs w:val="20"/>
              </w:rPr>
            </w:pPr>
          </w:p>
        </w:tc>
        <w:tc>
          <w:tcPr>
            <w:tcW w:w="112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Procesos Identificados que no coinciden con el Modelo General</w:t>
            </w:r>
          </w:p>
        </w:tc>
        <w:tc>
          <w:tcPr>
            <w:tcW w:w="905" w:type="dxa"/>
          </w:tcPr>
          <w:p w:rsidR="00611D10" w:rsidRPr="00611D10" w:rsidRDefault="00611D10" w:rsidP="00611D10">
            <w:pPr>
              <w:jc w:val="both"/>
              <w:rPr>
                <w:rFonts w:ascii="Times New Roman" w:hAnsi="Times New Roman"/>
                <w:sz w:val="20"/>
                <w:szCs w:val="20"/>
              </w:rPr>
            </w:pPr>
          </w:p>
        </w:tc>
        <w:tc>
          <w:tcPr>
            <w:tcW w:w="1121" w:type="dxa"/>
          </w:tcPr>
          <w:p w:rsidR="00611D10" w:rsidRPr="00611D10" w:rsidRDefault="00611D10" w:rsidP="00611D10">
            <w:pPr>
              <w:jc w:val="both"/>
              <w:rPr>
                <w:rFonts w:ascii="Times New Roman" w:hAnsi="Times New Roman"/>
                <w:sz w:val="20"/>
                <w:szCs w:val="20"/>
              </w:rPr>
            </w:pPr>
          </w:p>
        </w:tc>
        <w:tc>
          <w:tcPr>
            <w:tcW w:w="1059" w:type="dxa"/>
          </w:tcPr>
          <w:p w:rsidR="00611D10" w:rsidRPr="00611D10" w:rsidRDefault="00611D10" w:rsidP="00611D10">
            <w:pPr>
              <w:jc w:val="both"/>
              <w:rPr>
                <w:rFonts w:ascii="Times New Roman" w:hAnsi="Times New Roman"/>
                <w:sz w:val="20"/>
                <w:szCs w:val="20"/>
              </w:rPr>
            </w:pPr>
          </w:p>
        </w:tc>
        <w:tc>
          <w:tcPr>
            <w:tcW w:w="786" w:type="dxa"/>
          </w:tcPr>
          <w:p w:rsidR="00611D10" w:rsidRPr="00611D10" w:rsidRDefault="00611D10" w:rsidP="00611D10">
            <w:pPr>
              <w:jc w:val="both"/>
              <w:rPr>
                <w:rFonts w:ascii="Times New Roman" w:hAnsi="Times New Roman"/>
                <w:sz w:val="20"/>
                <w:szCs w:val="20"/>
              </w:rPr>
            </w:pPr>
          </w:p>
        </w:tc>
        <w:tc>
          <w:tcPr>
            <w:tcW w:w="334" w:type="dxa"/>
          </w:tcPr>
          <w:p w:rsidR="00611D10" w:rsidRPr="00611D10" w:rsidRDefault="00611D10" w:rsidP="00611D10">
            <w:pPr>
              <w:jc w:val="both"/>
              <w:rPr>
                <w:rFonts w:ascii="Times New Roman" w:hAnsi="Times New Roman"/>
                <w:sz w:val="20"/>
                <w:szCs w:val="20"/>
              </w:rPr>
            </w:pPr>
          </w:p>
        </w:tc>
        <w:tc>
          <w:tcPr>
            <w:tcW w:w="995" w:type="dxa"/>
          </w:tcPr>
          <w:p w:rsidR="00611D10" w:rsidRPr="00611D10" w:rsidRDefault="00611D10" w:rsidP="00611D10">
            <w:pPr>
              <w:jc w:val="both"/>
              <w:rPr>
                <w:rFonts w:ascii="Times New Roman" w:hAnsi="Times New Roman"/>
                <w:sz w:val="20"/>
                <w:szCs w:val="20"/>
              </w:rPr>
            </w:pPr>
          </w:p>
        </w:tc>
        <w:tc>
          <w:tcPr>
            <w:tcW w:w="316" w:type="dxa"/>
          </w:tcPr>
          <w:p w:rsidR="00611D10" w:rsidRPr="00611D10" w:rsidRDefault="00611D10" w:rsidP="00611D10">
            <w:pPr>
              <w:jc w:val="both"/>
              <w:rPr>
                <w:rFonts w:ascii="Times New Roman" w:hAnsi="Times New Roman"/>
                <w:sz w:val="20"/>
                <w:szCs w:val="20"/>
              </w:rPr>
            </w:pPr>
          </w:p>
        </w:tc>
        <w:tc>
          <w:tcPr>
            <w:tcW w:w="931" w:type="dxa"/>
          </w:tcPr>
          <w:p w:rsidR="00611D10" w:rsidRPr="00611D10" w:rsidRDefault="00611D10" w:rsidP="00611D10">
            <w:pPr>
              <w:jc w:val="both"/>
              <w:rPr>
                <w:rFonts w:ascii="Times New Roman" w:hAnsi="Times New Roman"/>
                <w:sz w:val="20"/>
                <w:szCs w:val="20"/>
              </w:rPr>
            </w:pPr>
          </w:p>
        </w:tc>
        <w:tc>
          <w:tcPr>
            <w:tcW w:w="1212" w:type="dxa"/>
          </w:tcPr>
          <w:p w:rsidR="00611D10" w:rsidRPr="00611D10" w:rsidRDefault="00611D10" w:rsidP="00611D10">
            <w:pPr>
              <w:jc w:val="both"/>
              <w:rPr>
                <w:rFonts w:ascii="Times New Roman" w:hAnsi="Times New Roman"/>
                <w:sz w:val="20"/>
                <w:szCs w:val="20"/>
              </w:rPr>
            </w:pPr>
          </w:p>
        </w:tc>
        <w:tc>
          <w:tcPr>
            <w:tcW w:w="280" w:type="dxa"/>
          </w:tcPr>
          <w:p w:rsidR="00611D10" w:rsidRPr="00611D10" w:rsidRDefault="00611D10" w:rsidP="00611D10">
            <w:pPr>
              <w:jc w:val="both"/>
              <w:rPr>
                <w:rFonts w:ascii="Times New Roman" w:hAnsi="Times New Roman"/>
                <w:sz w:val="20"/>
                <w:szCs w:val="20"/>
              </w:rPr>
            </w:pP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 Se deberá enlistar nuevamente los procesos del programa social por orden cronológico, indicando el número de secuencia, y por cada proceso se deberán valorar las siguientes características:</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 Tiene un inicio, es decir, cuenta con una actividad  claramente definida como el inicio del proceso, articulada a otro proceso</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B.- Tiene un fin, es decir, cuenta con una actividad claramente definida como el fin del proceso, articulado con otro proceso.</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 El tiempo en que se realiza el proceso es el adecuado y acorde a lo planificado</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 El personal designado para el proceso es suficiente, tiene el perfil adecuado y cuenta con capacitación para realizar sus funciones</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 Los recursos financieros destinados son suficientes y adecuados para la realización del proceso</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F.- La infraestructura y capacidad  instalada para desarrollar el proceso es la suficiente y adecuada</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G.- Los productos del proceso son los suficientes y adecuados</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H.- Los productos del proceso sirven de insumo para ejecutar el proceso siguiente</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 Los sistemas de recolección de la información empleados son los adecuados y suficientes</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J.- La información recolectada en el proceso sirve para el monitoreo del programa</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K.- La coordinación entre  actores involucrados para la ejecución del proceso es la adecuada</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 El proceso es pertinente para el cumplimiento de los objetivos del programa social</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2"/>
        <w:gridCol w:w="1061"/>
        <w:gridCol w:w="448"/>
        <w:gridCol w:w="422"/>
        <w:gridCol w:w="448"/>
        <w:gridCol w:w="425"/>
        <w:gridCol w:w="448"/>
        <w:gridCol w:w="416"/>
        <w:gridCol w:w="435"/>
        <w:gridCol w:w="435"/>
        <w:gridCol w:w="448"/>
        <w:gridCol w:w="394"/>
        <w:gridCol w:w="448"/>
        <w:gridCol w:w="423"/>
        <w:gridCol w:w="1461"/>
      </w:tblGrid>
      <w:tr w:rsidR="00611D10" w:rsidRPr="00611D10" w:rsidTr="00F0665A">
        <w:tc>
          <w:tcPr>
            <w:tcW w:w="139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Nombre del Proceso</w:t>
            </w:r>
          </w:p>
        </w:tc>
        <w:tc>
          <w:tcPr>
            <w:tcW w:w="106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Secuencia</w:t>
            </w:r>
          </w:p>
        </w:tc>
        <w:tc>
          <w:tcPr>
            <w:tcW w:w="52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A</w:t>
            </w:r>
          </w:p>
        </w:tc>
        <w:tc>
          <w:tcPr>
            <w:tcW w:w="52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B</w:t>
            </w:r>
          </w:p>
        </w:tc>
        <w:tc>
          <w:tcPr>
            <w:tcW w:w="52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C</w:t>
            </w:r>
          </w:p>
        </w:tc>
        <w:tc>
          <w:tcPr>
            <w:tcW w:w="516"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D</w:t>
            </w:r>
          </w:p>
        </w:tc>
        <w:tc>
          <w:tcPr>
            <w:tcW w:w="52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E</w:t>
            </w:r>
          </w:p>
        </w:tc>
        <w:tc>
          <w:tcPr>
            <w:tcW w:w="52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F</w:t>
            </w:r>
          </w:p>
        </w:tc>
        <w:tc>
          <w:tcPr>
            <w:tcW w:w="52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G</w:t>
            </w:r>
          </w:p>
        </w:tc>
        <w:tc>
          <w:tcPr>
            <w:tcW w:w="52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H</w:t>
            </w:r>
          </w:p>
        </w:tc>
        <w:tc>
          <w:tcPr>
            <w:tcW w:w="52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w:t>
            </w:r>
          </w:p>
        </w:tc>
        <w:tc>
          <w:tcPr>
            <w:tcW w:w="504"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J</w:t>
            </w:r>
          </w:p>
        </w:tc>
        <w:tc>
          <w:tcPr>
            <w:tcW w:w="526"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K</w:t>
            </w:r>
          </w:p>
        </w:tc>
        <w:tc>
          <w:tcPr>
            <w:tcW w:w="526"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L</w:t>
            </w:r>
          </w:p>
        </w:tc>
        <w:tc>
          <w:tcPr>
            <w:tcW w:w="146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Observaciones</w:t>
            </w: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Inicio</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1</w:t>
            </w:r>
          </w:p>
        </w:tc>
        <w:tc>
          <w:tcPr>
            <w:tcW w:w="52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emite convocatoria a través de las Reglas de Operación</w:t>
            </w: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Recursos Financieros</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2</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cuenta con  el presupuesto para la operación del programa</w:t>
            </w: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Tiempo</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cuentan con el tiempo necesario para la integración de documentos</w:t>
            </w: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Personal</w:t>
            </w:r>
          </w:p>
        </w:tc>
        <w:tc>
          <w:tcPr>
            <w:tcW w:w="1062"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Recolección de información</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4</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realiza la recepción de documentos para la integración al programa</w:t>
            </w: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Coordinación entre actores</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6</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La Subdirección a través de los Gestores Ciudadanos se encarga de coordinar a los beneficiarios para llevar a cabo los procesos de recepción de </w:t>
            </w:r>
            <w:r w:rsidRPr="00611D10">
              <w:rPr>
                <w:rFonts w:ascii="Times New Roman" w:hAnsi="Times New Roman"/>
                <w:sz w:val="20"/>
                <w:szCs w:val="20"/>
              </w:rPr>
              <w:lastRenderedPageBreak/>
              <w:t>documentos y las entregas del apoyo.</w:t>
            </w:r>
          </w:p>
        </w:tc>
      </w:tr>
    </w:tbl>
    <w:p w:rsidR="00611D10" w:rsidRPr="00611D10" w:rsidRDefault="00611D10" w:rsidP="00611D10">
      <w:r w:rsidRPr="00611D10">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4"/>
        <w:gridCol w:w="851"/>
        <w:gridCol w:w="426"/>
        <w:gridCol w:w="482"/>
        <w:gridCol w:w="426"/>
        <w:gridCol w:w="420"/>
        <w:gridCol w:w="426"/>
        <w:gridCol w:w="482"/>
        <w:gridCol w:w="482"/>
        <w:gridCol w:w="482"/>
        <w:gridCol w:w="426"/>
        <w:gridCol w:w="412"/>
        <w:gridCol w:w="427"/>
        <w:gridCol w:w="483"/>
        <w:gridCol w:w="1435"/>
      </w:tblGrid>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lastRenderedPageBreak/>
              <w:t>Infraestructura</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7</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cuenta con la infraestructura necesaria para la realización del proceso.</w:t>
            </w: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Insumo</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5</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hace entrega del apoyo</w:t>
            </w: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Productos del proceso</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8</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Objetivo del programa</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9</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146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cumple con el objetivo general del programa.</w:t>
            </w:r>
          </w:p>
        </w:tc>
      </w:tr>
      <w:tr w:rsidR="00611D10" w:rsidRPr="00611D10" w:rsidTr="00F0665A">
        <w:tc>
          <w:tcPr>
            <w:tcW w:w="139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Actividad de fin</w:t>
            </w:r>
          </w:p>
        </w:tc>
        <w:tc>
          <w:tcPr>
            <w:tcW w:w="106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10</w:t>
            </w: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525" w:type="dxa"/>
          </w:tcPr>
          <w:p w:rsidR="00611D10" w:rsidRPr="00611D10" w:rsidRDefault="00611D10" w:rsidP="00611D10">
            <w:pPr>
              <w:jc w:val="both"/>
              <w:rPr>
                <w:rFonts w:ascii="Times New Roman" w:hAnsi="Times New Roman"/>
                <w:sz w:val="20"/>
                <w:szCs w:val="20"/>
              </w:rPr>
            </w:pPr>
          </w:p>
        </w:tc>
        <w:tc>
          <w:tcPr>
            <w:tcW w:w="516"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25" w:type="dxa"/>
          </w:tcPr>
          <w:p w:rsidR="00611D10" w:rsidRPr="00611D10" w:rsidRDefault="00611D10" w:rsidP="00611D10">
            <w:pPr>
              <w:jc w:val="both"/>
              <w:rPr>
                <w:rFonts w:ascii="Times New Roman" w:hAnsi="Times New Roman"/>
                <w:sz w:val="20"/>
                <w:szCs w:val="20"/>
              </w:rPr>
            </w:pPr>
          </w:p>
        </w:tc>
        <w:tc>
          <w:tcPr>
            <w:tcW w:w="504"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526" w:type="dxa"/>
          </w:tcPr>
          <w:p w:rsidR="00611D10" w:rsidRPr="00611D10" w:rsidRDefault="00611D10" w:rsidP="00611D10">
            <w:pPr>
              <w:jc w:val="both"/>
              <w:rPr>
                <w:rFonts w:ascii="Times New Roman" w:hAnsi="Times New Roman"/>
                <w:sz w:val="20"/>
                <w:szCs w:val="20"/>
              </w:rPr>
            </w:pPr>
          </w:p>
        </w:tc>
        <w:tc>
          <w:tcPr>
            <w:tcW w:w="146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Los apoyos entregados a los adultos mayores</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III.5. Seguimiento y Monitoreo del Programa Social</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deberá presentar los resultados de la matriz de indicadores del programa social 2016 establecidas en las Reglas de Operación; explicando, en los casos  de ser necesario, las externalidades que condicionaron el logro de los objetivos planteados, es decir, identificando los factores internos y externos que condicionaron el logro de los resultados.</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729"/>
        <w:gridCol w:w="1729"/>
        <w:gridCol w:w="1729"/>
        <w:gridCol w:w="1729"/>
      </w:tblGrid>
      <w:tr w:rsidR="00611D10" w:rsidRPr="00611D10" w:rsidTr="00F0665A">
        <w:tc>
          <w:tcPr>
            <w:tcW w:w="1728"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Nivel de Objetivo</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Nombre del Indicador</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Fórmula</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Resultados 2016</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Externalidades</w:t>
            </w: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Fin</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Porcentaje de adulos mayores de 60 a 65 años en la Delegación Venustiano Carranza</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Adultos mayores residentes en la Delegación Venustiano Carranza/Total de adultos mayores de 60 a 65 años*100</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 la veda electoral no se logro el objetivo de entregar el 100 % de las tarjetas programadas.</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Propósito</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Porcentaje de adultos mayores apoyados económicamente por el programa mejoraron su calidad de vida </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Adultos mayores en Venustiano Carranza/Total de adultos mayores de 60 a 65 años apoyados por el programa*100</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 la veda electoral no se logro el objetivo de entregar el 100 % de las tarjetas programadas.</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Componentes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Porcentaje de Adultos Mayores de 60 a 65 años apoyados económicamente</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Total de pagos realizados adultos mayores/Total de tarjetas entregadas a Adultos Mayores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 la veda electoral no se logro el objetivo de entregar el 100 % de las tarjetas programadas.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 la veda electoral no se logro el objetivo de entregar el 100 % de las tarjetas programadas.</w:t>
            </w: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Actividades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Porcentaje de Adultos Mayores que fueron aceptados en el programa</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Adultos Mayores que solicitaron el apoyo económico/Total </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 la veda electoral no se logro el objetivo de entregar el 100.</w:t>
            </w:r>
          </w:p>
        </w:tc>
        <w:tc>
          <w:tcPr>
            <w:tcW w:w="1729" w:type="dxa"/>
          </w:tcPr>
          <w:p w:rsidR="00611D10" w:rsidRPr="00611D10" w:rsidRDefault="00611D10" w:rsidP="00611D10">
            <w:pPr>
              <w:jc w:val="both"/>
              <w:rPr>
                <w:rFonts w:ascii="Times New Roman" w:hAnsi="Times New Roman"/>
                <w:sz w:val="20"/>
                <w:szCs w:val="20"/>
              </w:rPr>
            </w:pPr>
          </w:p>
        </w:tc>
      </w:tr>
    </w:tbl>
    <w:p w:rsidR="00611D10" w:rsidRPr="00611D10" w:rsidRDefault="00611D10" w:rsidP="00611D10">
      <w:r w:rsidRPr="00611D10">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729"/>
        <w:gridCol w:w="1729"/>
        <w:gridCol w:w="1729"/>
        <w:gridCol w:w="1729"/>
      </w:tblGrid>
      <w:tr w:rsidR="00611D10" w:rsidRPr="00611D10" w:rsidTr="00F0665A">
        <w:tc>
          <w:tcPr>
            <w:tcW w:w="1728"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de Adultos Mayores que</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de las tarjetas programadas</w:t>
            </w: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fueron aceptados en el programa</w:t>
            </w:r>
          </w:p>
        </w:tc>
        <w:tc>
          <w:tcPr>
            <w:tcW w:w="1729"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p>
        </w:tc>
      </w:tr>
    </w:tbl>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Hacer una valoración del seguimiento y monitoreo de los indicadores del programa social en 2016; a través del siguiente cuadro:</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611D10" w:rsidRPr="00611D10" w:rsidTr="00F0665A">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Aspecto del seguimiento y del monitoreo de los indicadores del programa social en 2016</w:t>
            </w:r>
          </w:p>
        </w:tc>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Valoración(si, parcialmente, no)</w:t>
            </w:r>
          </w:p>
        </w:tc>
        <w:tc>
          <w:tcPr>
            <w:tcW w:w="288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Justificación</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dio seguimiento a los indicadores con la periodicidad planteada inicialmente</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Parcialmente</w:t>
            </w:r>
          </w:p>
        </w:tc>
        <w:tc>
          <w:tcPr>
            <w:tcW w:w="288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envió al EVALUA el informe de los indicadores debido a que la entrega del apoyo fue de manera semestral</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generó, recolectó y registró de forma adecuada y oportuna la información  para el cálculo de los indicadores</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Parcialmente</w:t>
            </w:r>
          </w:p>
        </w:tc>
        <w:tc>
          <w:tcPr>
            <w:tcW w:w="288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Debido a la veda electoral fue complicado realizar en tiempo la recopilación de los datos.</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cuenta con procedimientos estandarizados para generar la información y para el cálculo de los indicadores</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Las áreas que inicialmente se designaron como responsables de calcular los indicadores lo llevaron a cabo en la práctica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Los indicadores diseñados en 2016 en la práctica permitieron monitorear de forma adecuada el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Parcialmente</w:t>
            </w:r>
          </w:p>
        </w:tc>
        <w:tc>
          <w:tcPr>
            <w:tcW w:w="288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Algunos indicadores estaban mal planteados.</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El resultado de los indicadores sirvieron para la retroalimentación y mejora del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III.6.Valoración General de la Operación del Programa Social en 2016</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 </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Con base en los aspectos desarrollados a lo largo de este apartado se deberá hacer una valoración general de la operación del programa social en 2016, con base en el siguiente cuadro, justificando en las observaciones, el motivo de la valoración realizada.</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611D10" w:rsidRPr="00611D10" w:rsidTr="00F0665A">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Aspecto de la Operación del Programa Social en 2016</w:t>
            </w:r>
          </w:p>
        </w:tc>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Valoración( si, parcialmente, no)</w:t>
            </w:r>
          </w:p>
        </w:tc>
        <w:tc>
          <w:tcPr>
            <w:tcW w:w="288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Observaciones</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El programa social contó con el personal suficiente y con los perfiles y capacitación requeridos para su operación adecuada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El programa social fue operado de acuerdo a lo establecido en las Reglas de Operación 2016</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Los recursos financieros destinados en 2016 fueron suficientes y adecuados </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El programa social atendió a la </w:t>
            </w:r>
            <w:r w:rsidRPr="00611D10">
              <w:rPr>
                <w:rFonts w:ascii="Times New Roman" w:hAnsi="Times New Roman"/>
                <w:sz w:val="20"/>
                <w:szCs w:val="20"/>
              </w:rPr>
              <w:lastRenderedPageBreak/>
              <w:t>población objetivo establecido en las Reglas de Operación 2016</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lastRenderedPageBreak/>
              <w:t>Parcialmente</w:t>
            </w:r>
          </w:p>
        </w:tc>
        <w:tc>
          <w:tcPr>
            <w:tcW w:w="288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No se beneficio a la población </w:t>
            </w:r>
            <w:r w:rsidRPr="00611D10">
              <w:rPr>
                <w:rFonts w:ascii="Times New Roman" w:hAnsi="Times New Roman"/>
                <w:sz w:val="20"/>
                <w:szCs w:val="20"/>
              </w:rPr>
              <w:lastRenderedPageBreak/>
              <w:t>total que se tenía proyectado beneficiar, debido  a la veda electoral no se a completo la recepción de documentos impidiendo la conformación del padrón.</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lastRenderedPageBreak/>
              <w:t>La infraestructura o capacidad instalada para operar el programa social es la suficiente y adecuada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El programa social cuenta con procesos equivalentes a todos los procesos del Modelo General </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cuenta con documentos que normen los procesos del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Los procesos que están documentados son del conocimiento de todas las personas operadoras del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Los procesos del programa social están estandarizados, es decir, son utilizados por las instancias ejecutoras</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Los tiempos establecidos para la operación del programa social a través de sus diferentes procesos son adecuados y acordes a lo planeado</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La coordinación entre actores involucrados para la ejecución del programa social es la adecuada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cuenta con un sistema de monitoreo e indicadores de gestión que retroalimenten los procesos operativos que desarrollan las personas operadoras</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cuenta con mecanismos para la implementación sistemática de mejoras</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Si</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Existen mecanismos para conocer la satisfacción de las personas beneficiarias respecto de los bienes y/o servicios que ofrece el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w:t>
            </w:r>
          </w:p>
        </w:tc>
        <w:tc>
          <w:tcPr>
            <w:tcW w:w="2882"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Se está trabajando para la implementación de los mecanismos a través de encuestas periódicas a los beneficiarios del programa social  </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IV. Evaluación de Satisfacción de las Personas Beneficiarias del Programa Social</w:t>
      </w:r>
    </w:p>
    <w:p w:rsidR="00611D10" w:rsidRPr="00611D10" w:rsidRDefault="00611D10" w:rsidP="00611D10">
      <w:pPr>
        <w:jc w:val="both"/>
        <w:rPr>
          <w:rFonts w:ascii="Times New Roman" w:hAnsi="Times New Roman"/>
          <w:sz w:val="20"/>
          <w:szCs w:val="20"/>
        </w:rPr>
      </w:pPr>
    </w:p>
    <w:p w:rsidR="00611D10" w:rsidRPr="00611D10" w:rsidRDefault="00611D10" w:rsidP="00611D10">
      <w:r w:rsidRPr="00611D1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729"/>
        <w:gridCol w:w="1729"/>
        <w:gridCol w:w="1729"/>
        <w:gridCol w:w="1729"/>
      </w:tblGrid>
      <w:tr w:rsidR="00611D10" w:rsidRPr="00611D10" w:rsidTr="00F0665A">
        <w:tc>
          <w:tcPr>
            <w:tcW w:w="1728"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lastRenderedPageBreak/>
              <w:t>Categorías</w:t>
            </w:r>
          </w:p>
        </w:tc>
        <w:tc>
          <w:tcPr>
            <w:tcW w:w="1729" w:type="dxa"/>
            <w:tcBorders>
              <w:bottom w:val="single" w:sz="4" w:space="0" w:color="auto"/>
            </w:tcBorders>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Aspectos a Valorar</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Reactivo instrumento 2016</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Resultados</w:t>
            </w:r>
          </w:p>
        </w:tc>
        <w:tc>
          <w:tcPr>
            <w:tcW w:w="172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Interpretación</w:t>
            </w:r>
          </w:p>
        </w:tc>
      </w:tr>
      <w:tr w:rsidR="00611D10" w:rsidRPr="00611D10" w:rsidTr="00F0665A">
        <w:trPr>
          <w:trHeight w:val="407"/>
        </w:trPr>
        <w:tc>
          <w:tcPr>
            <w:tcW w:w="1728" w:type="dxa"/>
            <w:vMerge w:val="restart"/>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Expectativas</w:t>
            </w:r>
          </w:p>
        </w:tc>
        <w:tc>
          <w:tcPr>
            <w:tcW w:w="1729" w:type="dxa"/>
            <w:tcBorders>
              <w:bottom w:val="nil"/>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Grado que cubriría sus necesidades individuales, familiares y colectivas.</w:t>
            </w:r>
          </w:p>
        </w:tc>
        <w:tc>
          <w:tcPr>
            <w:tcW w:w="1729" w:type="dxa"/>
            <w:vMerge w:val="restart"/>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incluirán en el levantamiento</w:t>
            </w:r>
          </w:p>
        </w:tc>
        <w:tc>
          <w:tcPr>
            <w:tcW w:w="1729" w:type="dxa"/>
            <w:vMerge w:val="restart"/>
          </w:tcPr>
          <w:p w:rsidR="00611D10" w:rsidRPr="00611D10" w:rsidRDefault="00611D10" w:rsidP="00611D10">
            <w:pPr>
              <w:jc w:val="both"/>
              <w:rPr>
                <w:rFonts w:ascii="Times New Roman" w:hAnsi="Times New Roman"/>
                <w:sz w:val="20"/>
                <w:szCs w:val="20"/>
              </w:rPr>
            </w:pPr>
          </w:p>
        </w:tc>
        <w:tc>
          <w:tcPr>
            <w:tcW w:w="1729" w:type="dxa"/>
            <w:vMerge w:val="restart"/>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aplico el instrumento debido a la veda electoral, se tiene programado realizar el levantamiento de la línea base en el mes de junio para enero de 2018 se harán los dos levantamientos del programa</w:t>
            </w:r>
          </w:p>
        </w:tc>
      </w:tr>
      <w:tr w:rsidR="00611D10" w:rsidRPr="00611D10" w:rsidTr="00F0665A">
        <w:trPr>
          <w:trHeight w:val="764"/>
        </w:trPr>
        <w:tc>
          <w:tcPr>
            <w:tcW w:w="1728" w:type="dxa"/>
            <w:vMerge/>
          </w:tcPr>
          <w:p w:rsidR="00611D10" w:rsidRPr="00611D10" w:rsidRDefault="00611D10" w:rsidP="00611D10">
            <w:pPr>
              <w:jc w:val="both"/>
              <w:rPr>
                <w:rFonts w:ascii="Times New Roman" w:hAnsi="Times New Roman"/>
                <w:sz w:val="20"/>
                <w:szCs w:val="20"/>
              </w:rPr>
            </w:pPr>
          </w:p>
        </w:tc>
        <w:tc>
          <w:tcPr>
            <w:tcW w:w="1729" w:type="dxa"/>
            <w:tcBorders>
              <w:top w:val="nil"/>
              <w:bottom w:val="nil"/>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Grado o ponderación antes de recibir el beneficio.</w:t>
            </w: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r>
      <w:tr w:rsidR="00611D10" w:rsidRPr="00611D10" w:rsidTr="00F0665A">
        <w:trPr>
          <w:trHeight w:val="764"/>
        </w:trPr>
        <w:tc>
          <w:tcPr>
            <w:tcW w:w="1728" w:type="dxa"/>
            <w:vMerge/>
          </w:tcPr>
          <w:p w:rsidR="00611D10" w:rsidRPr="00611D10" w:rsidRDefault="00611D10" w:rsidP="00611D10">
            <w:pPr>
              <w:jc w:val="both"/>
              <w:rPr>
                <w:rFonts w:ascii="Times New Roman" w:hAnsi="Times New Roman"/>
                <w:sz w:val="20"/>
                <w:szCs w:val="20"/>
              </w:rPr>
            </w:pPr>
          </w:p>
        </w:tc>
        <w:tc>
          <w:tcPr>
            <w:tcW w:w="1729" w:type="dxa"/>
            <w:tcBorders>
              <w:top w:val="nil"/>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Seguridad que se crea al esperar recibir el apoyo.</w:t>
            </w: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Imagen del Programa</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Información publicitaria del programa (conocimiento general del programa, la frecuencia con que recibe la información, conocimiento a través de experiencias previas de otras personas) Información acerca de la institución que otorga el apoyo. Identificación de la persona beneficiaria del programa (conocimiento del programa) Funcionamiento del programa. Grado o nivel de conocimiento del motivo por el que recibe el apoyo. Conocimiento de los derechos y obligaciones.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incluirán en el levantamiento</w:t>
            </w:r>
          </w:p>
        </w:tc>
        <w:tc>
          <w:tcPr>
            <w:tcW w:w="1729"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aplico el instrumento debido a la veda electoral, se tiene programado realizar el levantamiento de la línea base en el mes de junio para enero de 2018 se harán los dos levantamientos del programa</w:t>
            </w: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Cohesión social</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Cohesión familiar. Participación en actividades comunitarias diferentes a las del programa social. Ponderación de la persona </w:t>
            </w:r>
            <w:r w:rsidRPr="00611D10">
              <w:rPr>
                <w:rFonts w:ascii="Times New Roman" w:hAnsi="Times New Roman"/>
                <w:sz w:val="20"/>
                <w:szCs w:val="20"/>
              </w:rPr>
              <w:lastRenderedPageBreak/>
              <w:t>beneficiaria respecto a la cohesión social de su comunidad tras.</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lastRenderedPageBreak/>
              <w:t>Se incluirán en el levantamiento</w:t>
            </w:r>
          </w:p>
        </w:tc>
        <w:tc>
          <w:tcPr>
            <w:tcW w:w="1729"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No se aplico el instrumento debido a la veda electoral, se tiene programado realizar el levantamiento de la línea base en el </w:t>
            </w:r>
            <w:r w:rsidRPr="00611D10">
              <w:rPr>
                <w:rFonts w:ascii="Times New Roman" w:hAnsi="Times New Roman"/>
                <w:sz w:val="20"/>
                <w:szCs w:val="20"/>
              </w:rPr>
              <w:lastRenderedPageBreak/>
              <w:t>mes de junio para enero de 2018 se harán los dos levantamientos del programa</w:t>
            </w: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haber recibido el apoyo</w:t>
            </w:r>
          </w:p>
        </w:tc>
        <w:tc>
          <w:tcPr>
            <w:tcW w:w="1729"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Calidad de Gestión </w:t>
            </w:r>
          </w:p>
        </w:tc>
        <w:tc>
          <w:tcPr>
            <w:tcW w:w="1729" w:type="dxa"/>
            <w:tcBorders>
              <w:bottom w:val="single" w:sz="4" w:space="0" w:color="auto"/>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Trato al solicitar o recibir un servicio relacionado con el beneficio del programa. Tiempo de respuesta. Asignación de beneficios con oportunidad. Disponibilidad y suficiencia de la información relacionada con el programa. Conocimientos de los mecanismos de atención de incidencias. Tiempo de respuesta y opinión y resultado de la incidencia.</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incluirán en el levantamiento</w:t>
            </w:r>
          </w:p>
        </w:tc>
        <w:tc>
          <w:tcPr>
            <w:tcW w:w="1729"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aplico el instrumento debido a la veda electoral, se tiene programado realizar el levantamiento de la línea base en el mes de junio para enero de 2018 se harán los dos levantamientos del programa</w:t>
            </w:r>
          </w:p>
        </w:tc>
      </w:tr>
      <w:tr w:rsidR="00611D10" w:rsidRPr="00611D10" w:rsidTr="00F0665A">
        <w:trPr>
          <w:trHeight w:val="605"/>
        </w:trPr>
        <w:tc>
          <w:tcPr>
            <w:tcW w:w="1728" w:type="dxa"/>
            <w:vMerge w:val="restart"/>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Calidad del beneficio </w:t>
            </w:r>
          </w:p>
        </w:tc>
        <w:tc>
          <w:tcPr>
            <w:tcW w:w="1729" w:type="dxa"/>
            <w:tcBorders>
              <w:bottom w:val="nil"/>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Evaluación de las características del beneficio</w:t>
            </w:r>
          </w:p>
        </w:tc>
        <w:tc>
          <w:tcPr>
            <w:tcW w:w="1729" w:type="dxa"/>
            <w:vMerge w:val="restart"/>
          </w:tcPr>
          <w:p w:rsidR="00611D10" w:rsidRPr="00611D10" w:rsidRDefault="00611D10" w:rsidP="00611D10">
            <w:pPr>
              <w:jc w:val="both"/>
              <w:rPr>
                <w:rFonts w:ascii="Times New Roman" w:hAnsi="Times New Roman"/>
                <w:sz w:val="20"/>
                <w:szCs w:val="20"/>
              </w:rPr>
            </w:pPr>
          </w:p>
        </w:tc>
        <w:tc>
          <w:tcPr>
            <w:tcW w:w="1729" w:type="dxa"/>
            <w:vMerge w:val="restart"/>
          </w:tcPr>
          <w:p w:rsidR="00611D10" w:rsidRPr="00611D10" w:rsidRDefault="00611D10" w:rsidP="00611D10">
            <w:pPr>
              <w:jc w:val="both"/>
              <w:rPr>
                <w:rFonts w:ascii="Times New Roman" w:hAnsi="Times New Roman"/>
                <w:sz w:val="20"/>
                <w:szCs w:val="20"/>
              </w:rPr>
            </w:pPr>
          </w:p>
        </w:tc>
        <w:tc>
          <w:tcPr>
            <w:tcW w:w="1729" w:type="dxa"/>
            <w:vMerge w:val="restart"/>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aplico el instrumento debido a la veda electoral, se tiene programado realizar el levantamiento de la línea base en el mes de junio para enero de 2018 se harán los dos levantamientos del programa</w:t>
            </w:r>
          </w:p>
        </w:tc>
      </w:tr>
      <w:tr w:rsidR="00611D10" w:rsidRPr="00611D10" w:rsidTr="00F0665A">
        <w:trPr>
          <w:trHeight w:val="764"/>
        </w:trPr>
        <w:tc>
          <w:tcPr>
            <w:tcW w:w="1728" w:type="dxa"/>
            <w:vMerge/>
          </w:tcPr>
          <w:p w:rsidR="00611D10" w:rsidRPr="00611D10" w:rsidRDefault="00611D10" w:rsidP="00611D10">
            <w:pPr>
              <w:jc w:val="both"/>
              <w:rPr>
                <w:rFonts w:ascii="Times New Roman" w:hAnsi="Times New Roman"/>
                <w:sz w:val="20"/>
                <w:szCs w:val="20"/>
              </w:rPr>
            </w:pPr>
          </w:p>
        </w:tc>
        <w:tc>
          <w:tcPr>
            <w:tcW w:w="1729" w:type="dxa"/>
            <w:tcBorders>
              <w:top w:val="nil"/>
              <w:bottom w:val="nil"/>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Grado o ponderación después de la entrega del beneficio.</w:t>
            </w: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r>
      <w:tr w:rsidR="00611D10" w:rsidRPr="00611D10" w:rsidTr="00F0665A">
        <w:trPr>
          <w:trHeight w:val="1014"/>
        </w:trPr>
        <w:tc>
          <w:tcPr>
            <w:tcW w:w="1728" w:type="dxa"/>
            <w:vMerge/>
          </w:tcPr>
          <w:p w:rsidR="00611D10" w:rsidRPr="00611D10" w:rsidRDefault="00611D10" w:rsidP="00611D10">
            <w:pPr>
              <w:jc w:val="both"/>
              <w:rPr>
                <w:rFonts w:ascii="Times New Roman" w:hAnsi="Times New Roman"/>
                <w:sz w:val="20"/>
                <w:szCs w:val="20"/>
              </w:rPr>
            </w:pPr>
          </w:p>
        </w:tc>
        <w:tc>
          <w:tcPr>
            <w:tcW w:w="1729" w:type="dxa"/>
            <w:tcBorders>
              <w:top w:val="nil"/>
              <w:bottom w:val="single" w:sz="4" w:space="0" w:color="auto"/>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Grado o nivel cubierto de las necesidades por el beneficio.</w:t>
            </w: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r>
      <w:tr w:rsidR="00611D10" w:rsidRPr="00611D10" w:rsidTr="00F0665A">
        <w:trPr>
          <w:trHeight w:val="795"/>
        </w:trPr>
        <w:tc>
          <w:tcPr>
            <w:tcW w:w="1728" w:type="dxa"/>
            <w:vMerge w:val="restart"/>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Contraprestación</w:t>
            </w:r>
          </w:p>
        </w:tc>
        <w:tc>
          <w:tcPr>
            <w:tcW w:w="1729" w:type="dxa"/>
            <w:tcBorders>
              <w:bottom w:val="nil"/>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Tipo de compromiso adquirido. </w:t>
            </w:r>
          </w:p>
        </w:tc>
        <w:tc>
          <w:tcPr>
            <w:tcW w:w="1729" w:type="dxa"/>
            <w:vMerge w:val="restart"/>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incluirán en el levantamiento</w:t>
            </w:r>
          </w:p>
        </w:tc>
        <w:tc>
          <w:tcPr>
            <w:tcW w:w="1729" w:type="dxa"/>
            <w:vMerge w:val="restart"/>
          </w:tcPr>
          <w:p w:rsidR="00611D10" w:rsidRPr="00611D10" w:rsidRDefault="00611D10" w:rsidP="00611D10">
            <w:pPr>
              <w:jc w:val="both"/>
              <w:rPr>
                <w:rFonts w:ascii="Times New Roman" w:hAnsi="Times New Roman"/>
                <w:sz w:val="20"/>
                <w:szCs w:val="20"/>
              </w:rPr>
            </w:pPr>
          </w:p>
        </w:tc>
        <w:tc>
          <w:tcPr>
            <w:tcW w:w="1729" w:type="dxa"/>
            <w:vMerge w:val="restart"/>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aplico el instrumento debido a la veda electoral, se tiene programado realizar el levantamiento de la línea base en el mes de junio para enero de 2018 se harán los dos levantamientos del programa</w:t>
            </w:r>
          </w:p>
        </w:tc>
      </w:tr>
      <w:tr w:rsidR="00611D10" w:rsidRPr="00611D10" w:rsidTr="00F0665A">
        <w:trPr>
          <w:trHeight w:val="795"/>
        </w:trPr>
        <w:tc>
          <w:tcPr>
            <w:tcW w:w="1728" w:type="dxa"/>
            <w:vMerge/>
          </w:tcPr>
          <w:p w:rsidR="00611D10" w:rsidRPr="00611D10" w:rsidRDefault="00611D10" w:rsidP="00611D10">
            <w:pPr>
              <w:jc w:val="both"/>
              <w:rPr>
                <w:rFonts w:ascii="Times New Roman" w:hAnsi="Times New Roman"/>
                <w:sz w:val="20"/>
                <w:szCs w:val="20"/>
              </w:rPr>
            </w:pPr>
          </w:p>
        </w:tc>
        <w:tc>
          <w:tcPr>
            <w:tcW w:w="1729" w:type="dxa"/>
            <w:tcBorders>
              <w:top w:val="nil"/>
              <w:bottom w:val="nil"/>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Frecuencia con que se realiza loa compromisos adquiridos  a través del programa</w:t>
            </w: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r>
      <w:tr w:rsidR="00611D10" w:rsidRPr="00611D10" w:rsidTr="00F0665A">
        <w:trPr>
          <w:trHeight w:val="795"/>
        </w:trPr>
        <w:tc>
          <w:tcPr>
            <w:tcW w:w="1728" w:type="dxa"/>
            <w:vMerge/>
          </w:tcPr>
          <w:p w:rsidR="00611D10" w:rsidRPr="00611D10" w:rsidRDefault="00611D10" w:rsidP="00611D10">
            <w:pPr>
              <w:jc w:val="both"/>
              <w:rPr>
                <w:rFonts w:ascii="Times New Roman" w:hAnsi="Times New Roman"/>
                <w:sz w:val="20"/>
                <w:szCs w:val="20"/>
              </w:rPr>
            </w:pPr>
          </w:p>
        </w:tc>
        <w:tc>
          <w:tcPr>
            <w:tcW w:w="1729" w:type="dxa"/>
            <w:tcBorders>
              <w:top w:val="nil"/>
              <w:bottom w:val="nil"/>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 Costos relacionados con la realización de la </w:t>
            </w:r>
            <w:r w:rsidRPr="00611D10">
              <w:rPr>
                <w:rFonts w:ascii="Times New Roman" w:hAnsi="Times New Roman"/>
                <w:sz w:val="20"/>
                <w:szCs w:val="20"/>
              </w:rPr>
              <w:lastRenderedPageBreak/>
              <w:t>contraprestación</w:t>
            </w: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r>
      <w:tr w:rsidR="00611D10" w:rsidRPr="00611D10" w:rsidTr="00F0665A">
        <w:trPr>
          <w:trHeight w:val="795"/>
        </w:trPr>
        <w:tc>
          <w:tcPr>
            <w:tcW w:w="1728" w:type="dxa"/>
            <w:vMerge/>
          </w:tcPr>
          <w:p w:rsidR="00611D10" w:rsidRPr="00611D10" w:rsidRDefault="00611D10" w:rsidP="00611D10">
            <w:pPr>
              <w:jc w:val="both"/>
              <w:rPr>
                <w:rFonts w:ascii="Times New Roman" w:hAnsi="Times New Roman"/>
                <w:sz w:val="20"/>
                <w:szCs w:val="20"/>
              </w:rPr>
            </w:pPr>
          </w:p>
        </w:tc>
        <w:tc>
          <w:tcPr>
            <w:tcW w:w="1729" w:type="dxa"/>
            <w:tcBorders>
              <w:top w:val="nil"/>
            </w:tcBorders>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(Gastos de transporte, tiempo invertido, días que no trabajan por hacer actividades del programa)</w:t>
            </w: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c>
          <w:tcPr>
            <w:tcW w:w="1729" w:type="dxa"/>
            <w:vMerge/>
          </w:tcPr>
          <w:p w:rsidR="00611D10" w:rsidRPr="00611D10" w:rsidRDefault="00611D10" w:rsidP="00611D10">
            <w:pPr>
              <w:jc w:val="both"/>
              <w:rPr>
                <w:rFonts w:ascii="Times New Roman" w:hAnsi="Times New Roman"/>
                <w:sz w:val="20"/>
                <w:szCs w:val="20"/>
              </w:rPr>
            </w:pPr>
          </w:p>
        </w:tc>
      </w:tr>
      <w:tr w:rsidR="00611D10" w:rsidRPr="00611D10" w:rsidTr="00F0665A">
        <w:tc>
          <w:tcPr>
            <w:tcW w:w="172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Satisfacción</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Grado de conocimiento del programa como derecho. Opinión del beneficiario sobre el programa implementado por el gobierno para abatir su condición de pobreza. Confirmación o invalidación de la expectativa generada por el beneficiario.</w:t>
            </w: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incluirán en el levantamiento</w:t>
            </w:r>
          </w:p>
        </w:tc>
        <w:tc>
          <w:tcPr>
            <w:tcW w:w="1729" w:type="dxa"/>
          </w:tcPr>
          <w:p w:rsidR="00611D10" w:rsidRPr="00611D10" w:rsidRDefault="00611D10" w:rsidP="00611D10">
            <w:pPr>
              <w:jc w:val="both"/>
              <w:rPr>
                <w:rFonts w:ascii="Times New Roman" w:hAnsi="Times New Roman"/>
                <w:sz w:val="20"/>
                <w:szCs w:val="20"/>
              </w:rPr>
            </w:pPr>
          </w:p>
        </w:tc>
        <w:tc>
          <w:tcPr>
            <w:tcW w:w="172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No se aplico el instrumento debido a la veda electoral, se tiene programado realizar el levantamiento de la línea base en el mes de junio para enero de 2018 se harán los dos levantamientos del programa</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 DISEÑO DEL LEVANTAMIENTO DE PANEL DEL PROGRAMA SOCIAL</w:t>
      </w: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V.1. Muestra del Levantamiento de panel</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El levantamiento de panel es un seguimiento al levantamiento inicial realizado en 2016, planteado como línea base, es decir, se buscará aplicar el mismo instrumento diseñado (cuestionario, entrevista, guión) a la mayor cantidad posible de la población beneficiaria a la que se aplico en 2016, aun cuando ya no se encuentre activa en el programa social; por lo que se debe indicar en el siguiente cuadro, la población que seria objeto del levantamiento de panel.</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1569"/>
      </w:tblGrid>
      <w:tr w:rsidR="00611D10" w:rsidRPr="00611D10" w:rsidTr="00F0665A">
        <w:trPr>
          <w:trHeight w:val="457"/>
        </w:trPr>
        <w:tc>
          <w:tcPr>
            <w:tcW w:w="4668"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Poblaciones</w:t>
            </w:r>
          </w:p>
        </w:tc>
        <w:tc>
          <w:tcPr>
            <w:tcW w:w="1569"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Número de Personas</w:t>
            </w:r>
          </w:p>
        </w:tc>
      </w:tr>
      <w:tr w:rsidR="00611D10" w:rsidRPr="00611D10" w:rsidTr="00F0665A">
        <w:trPr>
          <w:trHeight w:val="468"/>
        </w:trPr>
        <w:tc>
          <w:tcPr>
            <w:tcW w:w="466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Población beneficiaria que participo en el levantamiento de la Línea Base</w:t>
            </w:r>
          </w:p>
        </w:tc>
        <w:tc>
          <w:tcPr>
            <w:tcW w:w="156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333  </w:t>
            </w:r>
          </w:p>
        </w:tc>
      </w:tr>
      <w:tr w:rsidR="00611D10" w:rsidRPr="00611D10" w:rsidTr="00F0665A">
        <w:trPr>
          <w:trHeight w:val="457"/>
        </w:trPr>
        <w:tc>
          <w:tcPr>
            <w:tcW w:w="466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Población que participo en el levantamiento de la línea base activa en el programa en 2017 (A)</w:t>
            </w:r>
          </w:p>
        </w:tc>
        <w:tc>
          <w:tcPr>
            <w:tcW w:w="156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333</w:t>
            </w:r>
          </w:p>
        </w:tc>
      </w:tr>
      <w:tr w:rsidR="00611D10" w:rsidRPr="00611D10" w:rsidTr="00F0665A">
        <w:trPr>
          <w:trHeight w:val="914"/>
        </w:trPr>
        <w:tc>
          <w:tcPr>
            <w:tcW w:w="466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Población que participo en el levantamiento de la línea base que ya no se encuentra activa en el programa en 2017, pero puede ser localizada para el levantamiento de panel (B)</w:t>
            </w:r>
          </w:p>
        </w:tc>
        <w:tc>
          <w:tcPr>
            <w:tcW w:w="156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148</w:t>
            </w:r>
          </w:p>
        </w:tc>
      </w:tr>
      <w:tr w:rsidR="00611D10" w:rsidRPr="00611D10" w:rsidTr="00F0665A">
        <w:trPr>
          <w:trHeight w:val="457"/>
        </w:trPr>
        <w:tc>
          <w:tcPr>
            <w:tcW w:w="4668"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Población muestra para el levantamiento de Panel (A+B)</w:t>
            </w:r>
          </w:p>
        </w:tc>
        <w:tc>
          <w:tcPr>
            <w:tcW w:w="1569"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481</w:t>
            </w:r>
          </w:p>
        </w:tc>
      </w:tr>
    </w:tbl>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721"/>
        <w:gridCol w:w="758"/>
        <w:gridCol w:w="1037"/>
        <w:gridCol w:w="1246"/>
        <w:gridCol w:w="1746"/>
        <w:gridCol w:w="1375"/>
      </w:tblGrid>
      <w:tr w:rsidR="00611D10" w:rsidRPr="00611D10" w:rsidTr="00F0665A">
        <w:tc>
          <w:tcPr>
            <w:tcW w:w="1837"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Beneficiarios</w:t>
            </w:r>
          </w:p>
        </w:tc>
        <w:tc>
          <w:tcPr>
            <w:tcW w:w="1479" w:type="dxa"/>
            <w:gridSpan w:val="2"/>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Edad</w:t>
            </w:r>
          </w:p>
        </w:tc>
        <w:tc>
          <w:tcPr>
            <w:tcW w:w="2283" w:type="dxa"/>
            <w:gridSpan w:val="2"/>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Sexo</w:t>
            </w:r>
          </w:p>
        </w:tc>
        <w:tc>
          <w:tcPr>
            <w:tcW w:w="1746"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Ubicación Geográfica</w:t>
            </w:r>
          </w:p>
        </w:tc>
        <w:tc>
          <w:tcPr>
            <w:tcW w:w="1375"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Tipo de Apoyo</w:t>
            </w:r>
          </w:p>
        </w:tc>
      </w:tr>
      <w:tr w:rsidR="00611D10" w:rsidRPr="00611D10" w:rsidTr="00F0665A">
        <w:tc>
          <w:tcPr>
            <w:tcW w:w="1837"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2,500 Adultos Mayores</w:t>
            </w:r>
          </w:p>
        </w:tc>
        <w:tc>
          <w:tcPr>
            <w:tcW w:w="72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60</w:t>
            </w:r>
          </w:p>
        </w:tc>
        <w:tc>
          <w:tcPr>
            <w:tcW w:w="758"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037"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Femenino</w:t>
            </w:r>
          </w:p>
        </w:tc>
        <w:tc>
          <w:tcPr>
            <w:tcW w:w="124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Masculino</w:t>
            </w:r>
          </w:p>
        </w:tc>
        <w:tc>
          <w:tcPr>
            <w:tcW w:w="174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Delegación Venustiano Carranza</w:t>
            </w:r>
          </w:p>
        </w:tc>
        <w:tc>
          <w:tcPr>
            <w:tcW w:w="1375"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Apoyo Económico</w:t>
            </w:r>
          </w:p>
        </w:tc>
      </w:tr>
      <w:tr w:rsidR="00611D10" w:rsidRPr="00611D10" w:rsidTr="00F0665A">
        <w:tc>
          <w:tcPr>
            <w:tcW w:w="1837" w:type="dxa"/>
            <w:vMerge w:val="restart"/>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72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61</w:t>
            </w:r>
          </w:p>
        </w:tc>
        <w:tc>
          <w:tcPr>
            <w:tcW w:w="758"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037"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1,802</w:t>
            </w:r>
          </w:p>
        </w:tc>
        <w:tc>
          <w:tcPr>
            <w:tcW w:w="124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698</w:t>
            </w:r>
          </w:p>
        </w:tc>
        <w:tc>
          <w:tcPr>
            <w:tcW w:w="174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Delegación Venustiano Carranza</w:t>
            </w:r>
          </w:p>
        </w:tc>
        <w:tc>
          <w:tcPr>
            <w:tcW w:w="1375" w:type="dxa"/>
          </w:tcPr>
          <w:p w:rsidR="00611D10" w:rsidRPr="00611D10" w:rsidRDefault="00611D10" w:rsidP="00611D10">
            <w:pPr>
              <w:jc w:val="both"/>
              <w:rPr>
                <w:rFonts w:ascii="Times New Roman" w:hAnsi="Times New Roman"/>
                <w:sz w:val="20"/>
                <w:szCs w:val="20"/>
              </w:rPr>
            </w:pPr>
            <w:r w:rsidRPr="00611D10">
              <w:rPr>
                <w:rFonts w:ascii="Times New Roman" w:hAnsi="Times New Roman"/>
                <w:bCs/>
                <w:sz w:val="20"/>
                <w:szCs w:val="20"/>
              </w:rPr>
              <w:t>Apoyo Económico</w:t>
            </w:r>
          </w:p>
        </w:tc>
      </w:tr>
      <w:tr w:rsidR="00611D10" w:rsidRPr="00611D10" w:rsidTr="00F0665A">
        <w:tc>
          <w:tcPr>
            <w:tcW w:w="1837" w:type="dxa"/>
            <w:vMerge/>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72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62</w:t>
            </w:r>
          </w:p>
        </w:tc>
        <w:tc>
          <w:tcPr>
            <w:tcW w:w="758"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037"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246"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74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Delegación Venustiano Carranza</w:t>
            </w:r>
          </w:p>
        </w:tc>
        <w:tc>
          <w:tcPr>
            <w:tcW w:w="1375" w:type="dxa"/>
          </w:tcPr>
          <w:p w:rsidR="00611D10" w:rsidRPr="00611D10" w:rsidRDefault="00611D10" w:rsidP="00611D10">
            <w:pPr>
              <w:jc w:val="both"/>
              <w:rPr>
                <w:rFonts w:ascii="Times New Roman" w:hAnsi="Times New Roman"/>
                <w:sz w:val="20"/>
                <w:szCs w:val="20"/>
              </w:rPr>
            </w:pPr>
            <w:r w:rsidRPr="00611D10">
              <w:rPr>
                <w:rFonts w:ascii="Times New Roman" w:hAnsi="Times New Roman"/>
                <w:bCs/>
                <w:sz w:val="20"/>
                <w:szCs w:val="20"/>
              </w:rPr>
              <w:t>Apoyo Económico</w:t>
            </w:r>
          </w:p>
        </w:tc>
      </w:tr>
      <w:tr w:rsidR="00611D10" w:rsidRPr="00611D10" w:rsidTr="00F0665A">
        <w:tc>
          <w:tcPr>
            <w:tcW w:w="1837"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72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63</w:t>
            </w:r>
          </w:p>
        </w:tc>
        <w:tc>
          <w:tcPr>
            <w:tcW w:w="758"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037"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246"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74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Delegación Venustiano Carranza</w:t>
            </w:r>
          </w:p>
        </w:tc>
        <w:tc>
          <w:tcPr>
            <w:tcW w:w="1375" w:type="dxa"/>
          </w:tcPr>
          <w:p w:rsidR="00611D10" w:rsidRPr="00611D10" w:rsidRDefault="00611D10" w:rsidP="00611D10">
            <w:pPr>
              <w:jc w:val="both"/>
              <w:rPr>
                <w:rFonts w:ascii="Times New Roman" w:hAnsi="Times New Roman"/>
                <w:sz w:val="20"/>
                <w:szCs w:val="20"/>
              </w:rPr>
            </w:pPr>
            <w:r w:rsidRPr="00611D10">
              <w:rPr>
                <w:rFonts w:ascii="Times New Roman" w:hAnsi="Times New Roman"/>
                <w:bCs/>
                <w:sz w:val="20"/>
                <w:szCs w:val="20"/>
              </w:rPr>
              <w:t>Apoyo Económico</w:t>
            </w:r>
          </w:p>
        </w:tc>
      </w:tr>
      <w:tr w:rsidR="00611D10" w:rsidRPr="00611D10" w:rsidTr="00F0665A">
        <w:tc>
          <w:tcPr>
            <w:tcW w:w="1837" w:type="dxa"/>
            <w:vMerge w:val="restart"/>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72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64</w:t>
            </w:r>
          </w:p>
        </w:tc>
        <w:tc>
          <w:tcPr>
            <w:tcW w:w="758"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037" w:type="dxa"/>
            <w:vMerge w:val="restart"/>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246" w:type="dxa"/>
            <w:vMerge w:val="restart"/>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74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Delegación Venustiano Carranza</w:t>
            </w:r>
          </w:p>
        </w:tc>
        <w:tc>
          <w:tcPr>
            <w:tcW w:w="1375" w:type="dxa"/>
          </w:tcPr>
          <w:p w:rsidR="00611D10" w:rsidRPr="00611D10" w:rsidRDefault="00611D10" w:rsidP="00611D10">
            <w:pPr>
              <w:jc w:val="both"/>
              <w:rPr>
                <w:rFonts w:ascii="Times New Roman" w:hAnsi="Times New Roman"/>
                <w:bCs/>
                <w:sz w:val="20"/>
                <w:szCs w:val="20"/>
              </w:rPr>
            </w:pPr>
            <w:r w:rsidRPr="00611D10">
              <w:rPr>
                <w:rFonts w:ascii="Times New Roman" w:hAnsi="Times New Roman"/>
                <w:bCs/>
                <w:sz w:val="20"/>
                <w:szCs w:val="20"/>
              </w:rPr>
              <w:t>Apoyo Económico</w:t>
            </w:r>
          </w:p>
        </w:tc>
      </w:tr>
      <w:tr w:rsidR="00611D10" w:rsidRPr="00611D10" w:rsidTr="00F0665A">
        <w:tc>
          <w:tcPr>
            <w:tcW w:w="1837" w:type="dxa"/>
            <w:vMerge/>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72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65</w:t>
            </w:r>
          </w:p>
        </w:tc>
        <w:tc>
          <w:tcPr>
            <w:tcW w:w="758" w:type="dxa"/>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037" w:type="dxa"/>
            <w:vMerge/>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246" w:type="dxa"/>
            <w:vMerge/>
          </w:tcPr>
          <w:p w:rsidR="00611D10" w:rsidRPr="00611D10" w:rsidRDefault="00611D10" w:rsidP="00611D10">
            <w:pPr>
              <w:autoSpaceDE w:val="0"/>
              <w:autoSpaceDN w:val="0"/>
              <w:adjustRightInd w:val="0"/>
              <w:jc w:val="both"/>
              <w:rPr>
                <w:rFonts w:ascii="Times New Roman" w:hAnsi="Times New Roman"/>
                <w:b/>
                <w:bCs/>
                <w:sz w:val="20"/>
                <w:szCs w:val="20"/>
              </w:rPr>
            </w:pPr>
          </w:p>
        </w:tc>
        <w:tc>
          <w:tcPr>
            <w:tcW w:w="174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Delegación Venustiano Carranza</w:t>
            </w:r>
          </w:p>
        </w:tc>
        <w:tc>
          <w:tcPr>
            <w:tcW w:w="1375"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Apoyo Económico</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 xml:space="preserve">V.2. Cronograma de Aplicación y Procesamiento de la Información </w:t>
      </w:r>
    </w:p>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Se establece la ruta crítica a seguir para la aplicación de las encuestas de opinión realizadas a los beneficiarios del programa Ayuda al Adulto Mayor, se levantarán dos encuestas para compensar la que no se levantó por veda electoral, la primera será en el mes de junio y la segunda seis meses después es decir en enero 2018.</w:t>
      </w:r>
    </w:p>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Cronograma del mes de Julio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5390"/>
      </w:tblGrid>
      <w:tr w:rsidR="00611D10" w:rsidRPr="00611D10" w:rsidTr="00F0665A">
        <w:tc>
          <w:tcPr>
            <w:tcW w:w="3330"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Actividades</w:t>
            </w:r>
          </w:p>
        </w:tc>
        <w:tc>
          <w:tcPr>
            <w:tcW w:w="5390"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 xml:space="preserve">Calendario de Ejecución </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1.- Recopilación de datos</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4 días</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2.- Sistematización de la información</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5 días</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3.- Análisis de datos</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3 días</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4.- Informe final</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4 días</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5,.- Publicación de la Evaluación 2017</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5 días</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Cronograma del mes de Enero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5390"/>
      </w:tblGrid>
      <w:tr w:rsidR="00611D10" w:rsidRPr="00611D10" w:rsidTr="00F0665A">
        <w:tc>
          <w:tcPr>
            <w:tcW w:w="3330"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Actividades</w:t>
            </w:r>
          </w:p>
        </w:tc>
        <w:tc>
          <w:tcPr>
            <w:tcW w:w="5390"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 xml:space="preserve">Calendario de Ejecución </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1.- Recopilación de datos</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4 días</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2.- Sistematización de la información</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5 días</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3.- Análisis de datos</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3 días</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4.- Informe final</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4 días</w:t>
            </w:r>
          </w:p>
        </w:tc>
      </w:tr>
      <w:tr w:rsidR="00611D10" w:rsidRPr="00611D10" w:rsidTr="00F0665A">
        <w:tc>
          <w:tcPr>
            <w:tcW w:w="333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5,.- Publicación de la Evaluación 2017</w:t>
            </w:r>
          </w:p>
        </w:tc>
        <w:tc>
          <w:tcPr>
            <w:tcW w:w="539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5 días</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VI. ANALISIS Y SEGUIMIENTO DE LA EVALUACION INTERNA 2016</w:t>
      </w: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VI.1. Análisis de la Evaluación Interna 2016</w:t>
      </w:r>
    </w:p>
    <w:p w:rsidR="00611D10" w:rsidRPr="00611D10" w:rsidRDefault="00611D10" w:rsidP="00611D10">
      <w:pPr>
        <w:jc w:val="both"/>
        <w:rPr>
          <w:rFonts w:ascii="Times New Roman" w:hAnsi="Times New Roman"/>
          <w:b/>
          <w:sz w:val="20"/>
          <w:szCs w:val="20"/>
        </w:rPr>
      </w:pP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 Se retoma la Evaluación Interna 2016 del Programa Social y valorar si fue desarrollada de acuerdo con los aspectos solicitados en los Lineamientos para la Evaluación Interna 2016 de los Programas Sociales de la Ciudad de México emitidos por el Evalúa CDMX.</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611D10" w:rsidRPr="00611D10" w:rsidTr="00F0665A">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Apartados de la Evaluación Interna 2016</w:t>
            </w:r>
          </w:p>
        </w:tc>
        <w:tc>
          <w:tcPr>
            <w:tcW w:w="288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Nivel de Cumplimiento</w:t>
            </w:r>
          </w:p>
        </w:tc>
        <w:tc>
          <w:tcPr>
            <w:tcW w:w="2882"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Justificación</w:t>
            </w: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 INTRODUCCION</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II METODOLOGIA DE LA EVALUACION INTERNA 2016</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II.1 Área encargada de la Evaluación Interna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II.2. Metodología de la Evaluación</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II. 3 Fuentes de la Información</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III. EVALUACION DEL DISEÑO DEL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bl>
    <w:p w:rsidR="00611D10" w:rsidRPr="00611D10" w:rsidRDefault="00611D10" w:rsidP="00611D10">
      <w:r w:rsidRPr="00611D10">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1"/>
        <w:gridCol w:w="2882"/>
      </w:tblGrid>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lastRenderedPageBreak/>
              <w:t>III.1 Consistencia Normativa y Alineación con la Política Social de la CDMX</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III.2 Identificación y </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Diagnóstico del Problema Social Atendido por el Programa</w:t>
            </w:r>
          </w:p>
        </w:tc>
        <w:tc>
          <w:tcPr>
            <w:tcW w:w="2881" w:type="dxa"/>
          </w:tcPr>
          <w:p w:rsidR="00611D10" w:rsidRPr="00611D10" w:rsidRDefault="00611D10" w:rsidP="00611D10">
            <w:pPr>
              <w:jc w:val="both"/>
              <w:rPr>
                <w:rFonts w:ascii="Times New Roman" w:hAnsi="Times New Roman"/>
                <w:sz w:val="20"/>
                <w:szCs w:val="20"/>
              </w:rPr>
            </w:pP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III.3 Cobertura del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III.4 Análisis del Marco Lógico del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III.5. Complementariedad o Coincidencia con otros Programas y Acciones</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III.6 Análisis de la Congruencia del Proyecto como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IV.CONSTRUCCION DE LA LINEA BASE DEL PROGRAMA SOCIAL</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IV. 1 Definición de Objetivos de Corto, Mediano y Largo Plazo del Programa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IV.2 Diseño Metodológico para la Construcción de la Línea Base</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IV.3 Diseño del Instrumento para la Construcción de la Línea Base </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IV.4 Método de Aplicación del Instrumento</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IV.5 Cronograma de Aplicación y Procesamiento de la Información</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V. ANALISIS Y SEGUIMIENTO DE LA EVALUCION INTERNA 2015</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V.1 Análisis de la Evaluación Interna 2015</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V.2 Seguimiento de Recomendaciones de las Evaluaciones Internas Anteriores</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V.I CONCLUSIONES Y ESTRATEGIAS DE MEJORA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V.1. Matriz FODA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V.2 Estrategias de Mejora</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V.3 Cronograma de Implementación</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r w:rsidR="00611D10" w:rsidRPr="00611D10" w:rsidTr="00F0665A">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VII REFERNCIAS DOCUMENTALES</w:t>
            </w:r>
          </w:p>
        </w:tc>
        <w:tc>
          <w:tcPr>
            <w:tcW w:w="288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Satisfactorio</w:t>
            </w:r>
          </w:p>
        </w:tc>
        <w:tc>
          <w:tcPr>
            <w:tcW w:w="2882" w:type="dxa"/>
          </w:tcPr>
          <w:p w:rsidR="00611D10" w:rsidRPr="00611D10" w:rsidRDefault="00611D10" w:rsidP="00611D10">
            <w:pPr>
              <w:jc w:val="both"/>
              <w:rPr>
                <w:rFonts w:ascii="Times New Roman" w:hAnsi="Times New Roman"/>
                <w:sz w:val="20"/>
                <w:szCs w:val="20"/>
              </w:rPr>
            </w:pPr>
          </w:p>
        </w:tc>
      </w:tr>
    </w:tbl>
    <w:p w:rsidR="00611D10" w:rsidRPr="00611D10" w:rsidRDefault="00611D10" w:rsidP="00611D10">
      <w:pPr>
        <w:jc w:val="both"/>
        <w:rPr>
          <w:rFonts w:ascii="Times New Roman" w:hAnsi="Times New Roman"/>
          <w:b/>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VI.2 Seguimiento de las Recomendaciones de las Evaluaciones Internas anteriores</w:t>
      </w:r>
    </w:p>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 xml:space="preserve"> En este apartado se reportara, tal como se solicitó en los Lineamientos para la Evaluación Interna 2016, 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605"/>
        <w:gridCol w:w="1441"/>
        <w:gridCol w:w="1441"/>
        <w:gridCol w:w="1441"/>
        <w:gridCol w:w="1441"/>
      </w:tblGrid>
      <w:tr w:rsidR="00611D10" w:rsidRPr="00611D10" w:rsidTr="00F0665A">
        <w:tc>
          <w:tcPr>
            <w:tcW w:w="1440"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 xml:space="preserve">Estrategia de </w:t>
            </w:r>
            <w:r w:rsidRPr="00611D10">
              <w:rPr>
                <w:rFonts w:ascii="Times New Roman" w:hAnsi="Times New Roman"/>
                <w:b/>
                <w:sz w:val="20"/>
                <w:szCs w:val="20"/>
              </w:rPr>
              <w:lastRenderedPageBreak/>
              <w:t>mejora</w:t>
            </w:r>
          </w:p>
        </w:tc>
        <w:tc>
          <w:tcPr>
            <w:tcW w:w="1605"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lastRenderedPageBreak/>
              <w:t xml:space="preserve">Etapa de </w:t>
            </w:r>
            <w:r w:rsidRPr="00611D10">
              <w:rPr>
                <w:rFonts w:ascii="Times New Roman" w:hAnsi="Times New Roman"/>
                <w:b/>
                <w:sz w:val="20"/>
                <w:szCs w:val="20"/>
              </w:rPr>
              <w:lastRenderedPageBreak/>
              <w:t>Implementación dentro del programa</w:t>
            </w:r>
          </w:p>
        </w:tc>
        <w:tc>
          <w:tcPr>
            <w:tcW w:w="144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lastRenderedPageBreak/>
              <w:t xml:space="preserve">Plazo </w:t>
            </w:r>
            <w:r w:rsidRPr="00611D10">
              <w:rPr>
                <w:rFonts w:ascii="Times New Roman" w:hAnsi="Times New Roman"/>
                <w:b/>
                <w:sz w:val="20"/>
                <w:szCs w:val="20"/>
              </w:rPr>
              <w:lastRenderedPageBreak/>
              <w:t>establecido</w:t>
            </w:r>
          </w:p>
        </w:tc>
        <w:tc>
          <w:tcPr>
            <w:tcW w:w="144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lastRenderedPageBreak/>
              <w:t xml:space="preserve">Área de </w:t>
            </w:r>
            <w:r w:rsidRPr="00611D10">
              <w:rPr>
                <w:rFonts w:ascii="Times New Roman" w:hAnsi="Times New Roman"/>
                <w:b/>
                <w:sz w:val="20"/>
                <w:szCs w:val="20"/>
              </w:rPr>
              <w:lastRenderedPageBreak/>
              <w:t>seguimiento</w:t>
            </w:r>
          </w:p>
        </w:tc>
        <w:tc>
          <w:tcPr>
            <w:tcW w:w="144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lastRenderedPageBreak/>
              <w:t xml:space="preserve">Situación a </w:t>
            </w:r>
            <w:r w:rsidRPr="00611D10">
              <w:rPr>
                <w:rFonts w:ascii="Times New Roman" w:hAnsi="Times New Roman"/>
                <w:b/>
                <w:sz w:val="20"/>
                <w:szCs w:val="20"/>
              </w:rPr>
              <w:lastRenderedPageBreak/>
              <w:t>junio 2017</w:t>
            </w:r>
          </w:p>
        </w:tc>
        <w:tc>
          <w:tcPr>
            <w:tcW w:w="144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lastRenderedPageBreak/>
              <w:t xml:space="preserve">Justificación </w:t>
            </w:r>
            <w:r w:rsidRPr="00611D10">
              <w:rPr>
                <w:rFonts w:ascii="Times New Roman" w:hAnsi="Times New Roman"/>
                <w:b/>
                <w:sz w:val="20"/>
                <w:szCs w:val="20"/>
              </w:rPr>
              <w:lastRenderedPageBreak/>
              <w:t>y retos enfrentados</w:t>
            </w:r>
          </w:p>
        </w:tc>
      </w:tr>
      <w:tr w:rsidR="00611D10" w:rsidRPr="00611D10" w:rsidTr="00F0665A">
        <w:tc>
          <w:tcPr>
            <w:tcW w:w="144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lastRenderedPageBreak/>
              <w:t>Incrementar la cobertura de la población objetivo</w:t>
            </w:r>
          </w:p>
        </w:tc>
        <w:tc>
          <w:tcPr>
            <w:tcW w:w="1605"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Diseño y cobertura</w:t>
            </w:r>
          </w:p>
        </w:tc>
        <w:tc>
          <w:tcPr>
            <w:tcW w:w="144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Corto plazo</w:t>
            </w:r>
          </w:p>
        </w:tc>
        <w:tc>
          <w:tcPr>
            <w:tcW w:w="144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Dirección General de Desarrollo Social</w:t>
            </w:r>
          </w:p>
        </w:tc>
        <w:tc>
          <w:tcPr>
            <w:tcW w:w="144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logró incrementar la población objetivo</w:t>
            </w:r>
          </w:p>
        </w:tc>
        <w:tc>
          <w:tcPr>
            <w:tcW w:w="144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 razones de veda electoral no se logró alcanzar la meta</w:t>
            </w:r>
          </w:p>
        </w:tc>
      </w:tr>
      <w:tr w:rsidR="00611D10" w:rsidRPr="00611D10" w:rsidTr="00F0665A">
        <w:tc>
          <w:tcPr>
            <w:tcW w:w="1440"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Tramitar un incremento presupuestal para ampliar los apoyos actuales</w:t>
            </w:r>
          </w:p>
        </w:tc>
        <w:tc>
          <w:tcPr>
            <w:tcW w:w="1605"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Diseño y Cobertura</w:t>
            </w:r>
          </w:p>
        </w:tc>
        <w:tc>
          <w:tcPr>
            <w:tcW w:w="144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Corto plazo</w:t>
            </w:r>
          </w:p>
        </w:tc>
        <w:tc>
          <w:tcPr>
            <w:tcW w:w="144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Dirección General de Desarrollo Social</w:t>
            </w:r>
          </w:p>
        </w:tc>
        <w:tc>
          <w:tcPr>
            <w:tcW w:w="144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Se logró un incremento presupuestal para ampliar los apoyos</w:t>
            </w:r>
          </w:p>
        </w:tc>
        <w:tc>
          <w:tcPr>
            <w:tcW w:w="1441" w:type="dxa"/>
          </w:tcPr>
          <w:p w:rsidR="00611D10" w:rsidRPr="00611D10" w:rsidRDefault="00611D10" w:rsidP="00611D10">
            <w:pPr>
              <w:jc w:val="both"/>
              <w:rPr>
                <w:rFonts w:ascii="Times New Roman" w:hAnsi="Times New Roman"/>
                <w:sz w:val="20"/>
                <w:szCs w:val="20"/>
              </w:rPr>
            </w:pPr>
            <w:r w:rsidRPr="00611D10">
              <w:rPr>
                <w:rFonts w:ascii="Times New Roman" w:hAnsi="Times New Roman"/>
                <w:sz w:val="20"/>
                <w:szCs w:val="20"/>
              </w:rPr>
              <w:t>Por razones de veda electoral no se logró alcanzar la meta</w:t>
            </w:r>
          </w:p>
        </w:tc>
      </w:tr>
    </w:tbl>
    <w:p w:rsidR="00611D10" w:rsidRPr="00611D10" w:rsidRDefault="00611D10" w:rsidP="00611D10">
      <w:pPr>
        <w:jc w:val="both"/>
        <w:rPr>
          <w:rFonts w:ascii="Times New Roman" w:hAnsi="Times New Roman"/>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VII CONCLUSIONES Y ESTRATEGIAS DE MEJORA</w:t>
      </w: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 xml:space="preserve">VII.1 Matriz FODA </w:t>
      </w:r>
    </w:p>
    <w:p w:rsidR="00611D10" w:rsidRPr="00611D10" w:rsidRDefault="00611D10" w:rsidP="00611D10">
      <w:pPr>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1701"/>
        <w:gridCol w:w="2977"/>
      </w:tblGrid>
      <w:tr w:rsidR="00611D10" w:rsidRPr="00611D10" w:rsidTr="00F0665A">
        <w:tc>
          <w:tcPr>
            <w:tcW w:w="3794" w:type="dxa"/>
            <w:gridSpan w:val="2"/>
            <w:shd w:val="clear" w:color="auto" w:fill="BFBFBF"/>
            <w:vAlign w:val="center"/>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Parte Interna</w:t>
            </w:r>
          </w:p>
        </w:tc>
        <w:tc>
          <w:tcPr>
            <w:tcW w:w="4678" w:type="dxa"/>
            <w:gridSpan w:val="2"/>
            <w:shd w:val="clear" w:color="auto" w:fill="BFBFBF"/>
            <w:vAlign w:val="center"/>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Parte Externa</w:t>
            </w:r>
          </w:p>
        </w:tc>
      </w:tr>
      <w:tr w:rsidR="00611D10" w:rsidRPr="00611D10" w:rsidTr="00F0665A">
        <w:tc>
          <w:tcPr>
            <w:tcW w:w="2376" w:type="dxa"/>
            <w:shd w:val="clear" w:color="auto" w:fill="BFBFBF"/>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Fortalezas</w:t>
            </w:r>
          </w:p>
        </w:tc>
        <w:tc>
          <w:tcPr>
            <w:tcW w:w="1418" w:type="dxa"/>
            <w:shd w:val="clear" w:color="auto" w:fill="BFBFBF"/>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Debilidades</w:t>
            </w:r>
          </w:p>
        </w:tc>
        <w:tc>
          <w:tcPr>
            <w:tcW w:w="1701" w:type="dxa"/>
            <w:shd w:val="clear" w:color="auto" w:fill="BFBFBF"/>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Oportunidades</w:t>
            </w:r>
          </w:p>
        </w:tc>
        <w:tc>
          <w:tcPr>
            <w:tcW w:w="2977" w:type="dxa"/>
            <w:shd w:val="clear" w:color="auto" w:fill="BFBFBF"/>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Amenazas</w:t>
            </w:r>
          </w:p>
        </w:tc>
      </w:tr>
      <w:tr w:rsidR="00611D10" w:rsidRPr="00611D10" w:rsidTr="00F0665A">
        <w:tc>
          <w:tcPr>
            <w:tcW w:w="237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El programa contó con el personal suficiente para la operación y lograr nuestras metas.</w:t>
            </w:r>
          </w:p>
        </w:tc>
        <w:tc>
          <w:tcPr>
            <w:tcW w:w="1418"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Los beneficiarios no traen su documentación completa requerida para la incorporación al programa</w:t>
            </w:r>
          </w:p>
        </w:tc>
        <w:tc>
          <w:tcPr>
            <w:tcW w:w="170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 xml:space="preserve">Este apoyo abarca a un exclusivo grupo de adultos, ya que no se brinda apoyo a personas mayores a los 64 años 11 meses debido a la duplicidad de los programas sociales. </w:t>
            </w:r>
          </w:p>
        </w:tc>
        <w:tc>
          <w:tcPr>
            <w:tcW w:w="2977"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 xml:space="preserve">La captación de suficiencia presupuestal para poder realizar los pagos a las personas beneficiadas. </w:t>
            </w:r>
          </w:p>
        </w:tc>
      </w:tr>
      <w:tr w:rsidR="00611D10" w:rsidRPr="00611D10" w:rsidTr="00F0665A">
        <w:tc>
          <w:tcPr>
            <w:tcW w:w="2376"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El programa social cuenta con Reglas de Operación</w:t>
            </w:r>
          </w:p>
        </w:tc>
        <w:tc>
          <w:tcPr>
            <w:tcW w:w="1418"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La falta de interés de los beneficiarios para cumplir con la renovación de sus documentos</w:t>
            </w:r>
          </w:p>
        </w:tc>
        <w:tc>
          <w:tcPr>
            <w:tcW w:w="170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Los recursos financieros destinados en 2016 fueron suficientes y adecuados para la operación del programa</w:t>
            </w:r>
          </w:p>
        </w:tc>
        <w:tc>
          <w:tcPr>
            <w:tcW w:w="2977"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 xml:space="preserve">La aprobación de los programas sociales por COPLADE o la suspensión del programa Apoyo y Atención al Adulto Mayor. </w:t>
            </w:r>
          </w:p>
        </w:tc>
      </w:tr>
    </w:tbl>
    <w:p w:rsidR="00611D10" w:rsidRPr="00611D10" w:rsidRDefault="00611D10" w:rsidP="00611D10">
      <w:pPr>
        <w:jc w:val="both"/>
        <w:rPr>
          <w:rFonts w:ascii="Times New Roman" w:hAnsi="Times New Roman"/>
          <w:b/>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VII.2 Estrategias de Mejora</w:t>
      </w:r>
    </w:p>
    <w:p w:rsidR="00611D10" w:rsidRPr="00611D10" w:rsidRDefault="00611D10" w:rsidP="00611D10">
      <w:pPr>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611D10" w:rsidRPr="00611D10" w:rsidTr="00F0665A">
        <w:tc>
          <w:tcPr>
            <w:tcW w:w="2881" w:type="dxa"/>
            <w:shd w:val="clear" w:color="auto" w:fill="A6A6A6"/>
          </w:tcPr>
          <w:p w:rsidR="00611D10" w:rsidRPr="00611D10" w:rsidRDefault="00611D10" w:rsidP="00611D10">
            <w:pPr>
              <w:jc w:val="both"/>
              <w:rPr>
                <w:rFonts w:ascii="Times New Roman" w:hAnsi="Times New Roman"/>
                <w:sz w:val="20"/>
                <w:szCs w:val="20"/>
              </w:rPr>
            </w:pPr>
            <w:r w:rsidRPr="00611D10">
              <w:rPr>
                <w:rFonts w:ascii="Times New Roman" w:hAnsi="Times New Roman"/>
                <w:b/>
                <w:bCs/>
                <w:sz w:val="20"/>
                <w:szCs w:val="20"/>
              </w:rPr>
              <w:t>Objetivo Central del Proyecto</w:t>
            </w:r>
          </w:p>
        </w:tc>
        <w:tc>
          <w:tcPr>
            <w:tcW w:w="2881" w:type="dxa"/>
            <w:shd w:val="clear" w:color="auto" w:fill="A6A6A6"/>
          </w:tcPr>
          <w:p w:rsidR="00611D10" w:rsidRPr="00611D10" w:rsidRDefault="00611D10" w:rsidP="00611D10">
            <w:pPr>
              <w:jc w:val="both"/>
              <w:rPr>
                <w:rFonts w:ascii="Times New Roman" w:hAnsi="Times New Roman"/>
                <w:sz w:val="20"/>
                <w:szCs w:val="20"/>
              </w:rPr>
            </w:pPr>
            <w:r w:rsidRPr="00611D10">
              <w:rPr>
                <w:rFonts w:ascii="Times New Roman" w:hAnsi="Times New Roman"/>
                <w:b/>
                <w:bCs/>
                <w:sz w:val="20"/>
                <w:szCs w:val="20"/>
              </w:rPr>
              <w:t>Fortalezas (Internas)</w:t>
            </w:r>
          </w:p>
        </w:tc>
        <w:tc>
          <w:tcPr>
            <w:tcW w:w="2882" w:type="dxa"/>
            <w:shd w:val="clear" w:color="auto" w:fill="A6A6A6"/>
          </w:tcPr>
          <w:p w:rsidR="00611D10" w:rsidRPr="00611D10" w:rsidRDefault="00611D10" w:rsidP="00611D10">
            <w:pPr>
              <w:jc w:val="both"/>
              <w:rPr>
                <w:rFonts w:ascii="Times New Roman" w:hAnsi="Times New Roman"/>
                <w:sz w:val="20"/>
                <w:szCs w:val="20"/>
              </w:rPr>
            </w:pPr>
            <w:r w:rsidRPr="00611D10">
              <w:rPr>
                <w:rFonts w:ascii="Times New Roman" w:hAnsi="Times New Roman"/>
                <w:b/>
                <w:bCs/>
                <w:sz w:val="20"/>
                <w:szCs w:val="20"/>
              </w:rPr>
              <w:t>Debilidades (Internas)</w:t>
            </w:r>
          </w:p>
        </w:tc>
      </w:tr>
      <w:tr w:rsidR="00611D10" w:rsidRPr="00611D10" w:rsidTr="00F0665A">
        <w:tc>
          <w:tcPr>
            <w:tcW w:w="2881" w:type="dxa"/>
            <w:shd w:val="clear" w:color="auto" w:fill="auto"/>
          </w:tcPr>
          <w:p w:rsidR="00611D10" w:rsidRPr="00611D10" w:rsidRDefault="00611D10" w:rsidP="00611D10">
            <w:pPr>
              <w:jc w:val="both"/>
              <w:rPr>
                <w:rFonts w:ascii="Times New Roman" w:hAnsi="Times New Roman"/>
                <w:sz w:val="20"/>
                <w:szCs w:val="20"/>
              </w:rPr>
            </w:pPr>
            <w:r w:rsidRPr="00611D10">
              <w:rPr>
                <w:rFonts w:ascii="Times New Roman" w:hAnsi="Times New Roman"/>
                <w:bCs/>
                <w:sz w:val="20"/>
                <w:szCs w:val="20"/>
              </w:rPr>
              <w:t>Este apoyo abarca a un exclusivo grupo de adultos mayores   entre 60 a 64 años 11 meses , ya que no se brinda apoyo a estos adultos con ese  rango de edad, para evitar la  duplicidad de los diferentes  programas sociales que existen en la Ciudad de México</w:t>
            </w:r>
          </w:p>
        </w:tc>
        <w:tc>
          <w:tcPr>
            <w:tcW w:w="2881" w:type="dxa"/>
            <w:shd w:val="clear" w:color="auto" w:fill="auto"/>
          </w:tcPr>
          <w:p w:rsidR="00611D10" w:rsidRPr="00611D10" w:rsidRDefault="00611D10" w:rsidP="00611D10">
            <w:pPr>
              <w:jc w:val="both"/>
              <w:rPr>
                <w:rFonts w:ascii="Times New Roman" w:hAnsi="Times New Roman"/>
                <w:sz w:val="20"/>
                <w:szCs w:val="20"/>
              </w:rPr>
            </w:pPr>
            <w:r w:rsidRPr="00611D10">
              <w:rPr>
                <w:rFonts w:ascii="Times New Roman" w:hAnsi="Times New Roman"/>
                <w:bCs/>
                <w:sz w:val="20"/>
                <w:szCs w:val="20"/>
              </w:rPr>
              <w:t>La fortaleza del programa Apoyo y Atención  a Adultos Mayores radica en que se beneficia a un grupo de personas que no entran en otros programas sociales y que son personas vulnerables.</w:t>
            </w:r>
          </w:p>
        </w:tc>
        <w:tc>
          <w:tcPr>
            <w:tcW w:w="2882" w:type="dxa"/>
            <w:shd w:val="clear" w:color="auto" w:fill="auto"/>
          </w:tcPr>
          <w:p w:rsidR="00611D10" w:rsidRPr="00611D10" w:rsidRDefault="00611D10" w:rsidP="00611D10">
            <w:pPr>
              <w:jc w:val="both"/>
              <w:rPr>
                <w:rFonts w:ascii="Times New Roman" w:hAnsi="Times New Roman"/>
                <w:sz w:val="20"/>
                <w:szCs w:val="20"/>
              </w:rPr>
            </w:pPr>
            <w:r w:rsidRPr="00611D10">
              <w:rPr>
                <w:rFonts w:ascii="Times New Roman" w:hAnsi="Times New Roman"/>
                <w:bCs/>
                <w:sz w:val="20"/>
                <w:szCs w:val="20"/>
              </w:rPr>
              <w:t>Las reglas de operación limitan al grupo de Adultos Mayores que podrían recibir el apoyo económico y que incumplen con los requisitos establecidos en la misma</w:t>
            </w:r>
          </w:p>
        </w:tc>
      </w:tr>
    </w:tbl>
    <w:p w:rsidR="00611D10" w:rsidRPr="00611D10" w:rsidRDefault="00611D10" w:rsidP="00611D10">
      <w:r w:rsidRPr="00611D1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611D10" w:rsidRPr="00611D10" w:rsidTr="00F0665A">
        <w:tc>
          <w:tcPr>
            <w:tcW w:w="2881" w:type="dxa"/>
            <w:shd w:val="clear" w:color="auto" w:fill="auto"/>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lastRenderedPageBreak/>
              <w:t>Amenazas (Externas) Que se aprueben   los programas sociales por COPLADE en este caso  Apoyo y Atención  al Adulto Mayor.</w:t>
            </w:r>
          </w:p>
        </w:tc>
        <w:tc>
          <w:tcPr>
            <w:tcW w:w="2881" w:type="dxa"/>
            <w:shd w:val="clear" w:color="auto" w:fill="auto"/>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Este programa se otorga de forma pública y gratuita,  a todos los adultos mayores que cumplan con los requisitos de las reglas de operación.</w:t>
            </w:r>
          </w:p>
        </w:tc>
        <w:tc>
          <w:tcPr>
            <w:tcW w:w="2882" w:type="dxa"/>
            <w:shd w:val="clear" w:color="auto" w:fill="auto"/>
          </w:tcPr>
          <w:p w:rsidR="00611D10" w:rsidRPr="00611D10" w:rsidRDefault="00611D10" w:rsidP="00611D10">
            <w:pPr>
              <w:jc w:val="both"/>
              <w:rPr>
                <w:rFonts w:ascii="Times New Roman" w:hAnsi="Times New Roman"/>
                <w:sz w:val="20"/>
                <w:szCs w:val="20"/>
              </w:rPr>
            </w:pPr>
            <w:r w:rsidRPr="00611D10">
              <w:rPr>
                <w:rFonts w:ascii="Times New Roman" w:hAnsi="Times New Roman"/>
                <w:bCs/>
                <w:sz w:val="20"/>
                <w:szCs w:val="20"/>
              </w:rPr>
              <w:t>La falta de interés de los beneficiarios para cumplir con la renovación de sus documentos</w:t>
            </w:r>
          </w:p>
        </w:tc>
      </w:tr>
    </w:tbl>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611D10" w:rsidRPr="00611D10" w:rsidTr="00F0665A">
        <w:tc>
          <w:tcPr>
            <w:tcW w:w="216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bCs/>
                <w:sz w:val="20"/>
                <w:szCs w:val="20"/>
              </w:rPr>
              <w:t>Elementos de Matriz FODA retomados</w:t>
            </w:r>
          </w:p>
        </w:tc>
        <w:tc>
          <w:tcPr>
            <w:tcW w:w="216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bCs/>
                <w:sz w:val="20"/>
                <w:szCs w:val="20"/>
              </w:rPr>
              <w:t>Estrategia de mejora propuesta</w:t>
            </w:r>
          </w:p>
        </w:tc>
        <w:tc>
          <w:tcPr>
            <w:tcW w:w="216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bCs/>
                <w:sz w:val="20"/>
                <w:szCs w:val="20"/>
              </w:rPr>
              <w:t>Etapa de implementación dentro del programa social</w:t>
            </w:r>
          </w:p>
        </w:tc>
        <w:tc>
          <w:tcPr>
            <w:tcW w:w="2161" w:type="dxa"/>
            <w:shd w:val="clear" w:color="auto" w:fill="A6A6A6"/>
          </w:tcPr>
          <w:p w:rsidR="00611D10" w:rsidRPr="00611D10" w:rsidRDefault="00611D10" w:rsidP="00611D10">
            <w:pPr>
              <w:jc w:val="both"/>
              <w:rPr>
                <w:rFonts w:ascii="Times New Roman" w:hAnsi="Times New Roman"/>
                <w:b/>
                <w:sz w:val="20"/>
                <w:szCs w:val="20"/>
              </w:rPr>
            </w:pPr>
            <w:r w:rsidRPr="00611D10">
              <w:rPr>
                <w:rFonts w:ascii="Times New Roman" w:hAnsi="Times New Roman"/>
                <w:b/>
                <w:bCs/>
                <w:sz w:val="20"/>
                <w:szCs w:val="20"/>
              </w:rPr>
              <w:t>Efecto esperado</w:t>
            </w:r>
          </w:p>
        </w:tc>
      </w:tr>
      <w:tr w:rsidR="00611D10" w:rsidRPr="00611D10" w:rsidTr="00F0665A">
        <w:tc>
          <w:tcPr>
            <w:tcW w:w="2161" w:type="dxa"/>
            <w:shd w:val="clear" w:color="auto" w:fill="auto"/>
          </w:tcPr>
          <w:p w:rsidR="00611D10" w:rsidRPr="00611D10" w:rsidRDefault="00611D10" w:rsidP="00611D10">
            <w:pPr>
              <w:jc w:val="both"/>
              <w:rPr>
                <w:rFonts w:ascii="Times New Roman" w:hAnsi="Times New Roman"/>
                <w:b/>
                <w:sz w:val="20"/>
                <w:szCs w:val="20"/>
              </w:rPr>
            </w:pPr>
            <w:r w:rsidRPr="00611D10">
              <w:rPr>
                <w:rFonts w:ascii="Times New Roman" w:hAnsi="Times New Roman"/>
                <w:bCs/>
                <w:sz w:val="20"/>
                <w:szCs w:val="20"/>
              </w:rPr>
              <w:t>Que se genere en tiempo y forma la  suficiencia presupuestal para poder realizar los pagos a las personas beneficiadas.</w:t>
            </w:r>
          </w:p>
        </w:tc>
        <w:tc>
          <w:tcPr>
            <w:tcW w:w="2161" w:type="dxa"/>
            <w:shd w:val="clear" w:color="auto" w:fill="auto"/>
          </w:tcPr>
          <w:p w:rsidR="00611D10" w:rsidRPr="00611D10" w:rsidRDefault="00611D10" w:rsidP="00611D10">
            <w:pPr>
              <w:jc w:val="both"/>
              <w:rPr>
                <w:rFonts w:ascii="Times New Roman" w:hAnsi="Times New Roman"/>
                <w:b/>
                <w:sz w:val="20"/>
                <w:szCs w:val="20"/>
              </w:rPr>
            </w:pPr>
            <w:r w:rsidRPr="00611D10">
              <w:rPr>
                <w:rFonts w:ascii="Times New Roman" w:hAnsi="Times New Roman"/>
                <w:bCs/>
                <w:sz w:val="20"/>
                <w:szCs w:val="20"/>
              </w:rPr>
              <w:t>Contar con el presupuesto asignado en tiempo y forma, para poder realizar los pagos a las personas beneficiadas del programa.</w:t>
            </w:r>
          </w:p>
        </w:tc>
        <w:tc>
          <w:tcPr>
            <w:tcW w:w="2161" w:type="dxa"/>
            <w:shd w:val="clear" w:color="auto" w:fill="auto"/>
          </w:tcPr>
          <w:p w:rsidR="00611D10" w:rsidRPr="00611D10" w:rsidRDefault="00611D10" w:rsidP="00611D10">
            <w:pPr>
              <w:jc w:val="both"/>
              <w:rPr>
                <w:rFonts w:ascii="Times New Roman" w:hAnsi="Times New Roman"/>
                <w:b/>
                <w:sz w:val="20"/>
                <w:szCs w:val="20"/>
              </w:rPr>
            </w:pPr>
            <w:r w:rsidRPr="00611D10">
              <w:rPr>
                <w:rFonts w:ascii="Times New Roman" w:hAnsi="Times New Roman"/>
                <w:bCs/>
                <w:sz w:val="20"/>
                <w:szCs w:val="20"/>
              </w:rPr>
              <w:t>Diseño y Cobertura</w:t>
            </w:r>
          </w:p>
        </w:tc>
        <w:tc>
          <w:tcPr>
            <w:tcW w:w="2161" w:type="dxa"/>
            <w:shd w:val="clear" w:color="auto" w:fill="auto"/>
          </w:tcPr>
          <w:p w:rsidR="00611D10" w:rsidRPr="00611D10" w:rsidRDefault="00611D10" w:rsidP="00611D10">
            <w:pPr>
              <w:jc w:val="both"/>
              <w:rPr>
                <w:rFonts w:ascii="Times New Roman" w:hAnsi="Times New Roman"/>
                <w:b/>
                <w:sz w:val="20"/>
                <w:szCs w:val="20"/>
              </w:rPr>
            </w:pPr>
            <w:r w:rsidRPr="00611D10">
              <w:rPr>
                <w:rFonts w:ascii="Times New Roman" w:hAnsi="Times New Roman"/>
                <w:bCs/>
                <w:sz w:val="20"/>
                <w:szCs w:val="20"/>
              </w:rPr>
              <w:t>Contar con la partida presupuestal en tiempo para poder realizar los pagos y cumplir la meta establecida</w:t>
            </w:r>
          </w:p>
        </w:tc>
      </w:tr>
      <w:tr w:rsidR="00611D10" w:rsidRPr="00611D10" w:rsidTr="00F0665A">
        <w:tc>
          <w:tcPr>
            <w:tcW w:w="2161" w:type="dxa"/>
            <w:shd w:val="clear" w:color="auto" w:fill="auto"/>
          </w:tcPr>
          <w:p w:rsidR="00611D10" w:rsidRPr="00611D10" w:rsidRDefault="00611D10" w:rsidP="00611D10">
            <w:pPr>
              <w:jc w:val="both"/>
              <w:rPr>
                <w:rFonts w:ascii="Times New Roman" w:hAnsi="Times New Roman"/>
                <w:b/>
                <w:sz w:val="20"/>
                <w:szCs w:val="20"/>
              </w:rPr>
            </w:pPr>
            <w:r w:rsidRPr="00611D10">
              <w:rPr>
                <w:rFonts w:ascii="Times New Roman" w:hAnsi="Times New Roman"/>
                <w:bCs/>
                <w:sz w:val="20"/>
                <w:szCs w:val="20"/>
              </w:rPr>
              <w:t>La fortaleza del programa Apoyo a Adultos Mayores radica en que se beneficia a un grupo de personas que no entran en otros programas sociales y que son personas vulnerables.</w:t>
            </w:r>
          </w:p>
        </w:tc>
        <w:tc>
          <w:tcPr>
            <w:tcW w:w="2161" w:type="dxa"/>
            <w:shd w:val="clear" w:color="auto" w:fill="auto"/>
          </w:tcPr>
          <w:p w:rsidR="00611D10" w:rsidRPr="00611D10" w:rsidRDefault="00611D10" w:rsidP="00611D10">
            <w:pPr>
              <w:jc w:val="both"/>
              <w:rPr>
                <w:rFonts w:ascii="Times New Roman" w:hAnsi="Times New Roman"/>
                <w:b/>
                <w:sz w:val="20"/>
                <w:szCs w:val="20"/>
              </w:rPr>
            </w:pPr>
            <w:r w:rsidRPr="00611D10">
              <w:rPr>
                <w:rFonts w:ascii="Times New Roman" w:hAnsi="Times New Roman"/>
                <w:bCs/>
                <w:sz w:val="20"/>
                <w:szCs w:val="20"/>
              </w:rPr>
              <w:t>Las personas beneficiadas no cuentan con otra ayuda ya que entran en otro rango de edad</w:t>
            </w:r>
          </w:p>
        </w:tc>
        <w:tc>
          <w:tcPr>
            <w:tcW w:w="2161" w:type="dxa"/>
            <w:shd w:val="clear" w:color="auto" w:fill="auto"/>
          </w:tcPr>
          <w:p w:rsidR="00611D10" w:rsidRPr="00611D10" w:rsidRDefault="00611D10" w:rsidP="00611D10">
            <w:pPr>
              <w:jc w:val="both"/>
              <w:rPr>
                <w:rFonts w:ascii="Times New Roman" w:hAnsi="Times New Roman"/>
                <w:b/>
                <w:sz w:val="20"/>
                <w:szCs w:val="20"/>
              </w:rPr>
            </w:pPr>
            <w:r w:rsidRPr="00611D10">
              <w:rPr>
                <w:rFonts w:ascii="Times New Roman" w:hAnsi="Times New Roman"/>
                <w:bCs/>
                <w:sz w:val="20"/>
                <w:szCs w:val="20"/>
              </w:rPr>
              <w:t>Diseño y Cobertura</w:t>
            </w:r>
          </w:p>
        </w:tc>
        <w:tc>
          <w:tcPr>
            <w:tcW w:w="2161" w:type="dxa"/>
            <w:shd w:val="clear" w:color="auto" w:fill="auto"/>
          </w:tcPr>
          <w:p w:rsidR="00611D10" w:rsidRPr="00611D10" w:rsidRDefault="00611D10" w:rsidP="00611D10">
            <w:pPr>
              <w:jc w:val="both"/>
              <w:rPr>
                <w:rFonts w:ascii="Times New Roman" w:hAnsi="Times New Roman"/>
                <w:b/>
                <w:sz w:val="20"/>
                <w:szCs w:val="20"/>
              </w:rPr>
            </w:pPr>
            <w:r w:rsidRPr="00611D10">
              <w:rPr>
                <w:rFonts w:ascii="Times New Roman" w:hAnsi="Times New Roman"/>
                <w:bCs/>
                <w:sz w:val="20"/>
                <w:szCs w:val="20"/>
              </w:rPr>
              <w:t>Se establece la edad para ingresar a la ayuda</w:t>
            </w:r>
          </w:p>
        </w:tc>
      </w:tr>
    </w:tbl>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VII.3 Cronograma de Implementación</w:t>
      </w:r>
    </w:p>
    <w:p w:rsidR="00611D10" w:rsidRPr="00611D10" w:rsidRDefault="00611D10" w:rsidP="00611D10">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rsidR="00611D10" w:rsidRPr="00611D10" w:rsidTr="00F0665A">
        <w:tc>
          <w:tcPr>
            <w:tcW w:w="2161"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Estrategia de Mejora</w:t>
            </w:r>
          </w:p>
        </w:tc>
        <w:tc>
          <w:tcPr>
            <w:tcW w:w="2161"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Plazo</w:t>
            </w:r>
          </w:p>
        </w:tc>
        <w:tc>
          <w:tcPr>
            <w:tcW w:w="2161"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 xml:space="preserve">Área (s)  de Instrumentación </w:t>
            </w:r>
          </w:p>
        </w:tc>
        <w:tc>
          <w:tcPr>
            <w:tcW w:w="2161" w:type="dxa"/>
            <w:shd w:val="clear" w:color="auto" w:fill="A6A6A6"/>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
                <w:bCs/>
                <w:sz w:val="20"/>
                <w:szCs w:val="20"/>
              </w:rPr>
              <w:t>Área (s) de seguimiento</w:t>
            </w:r>
          </w:p>
        </w:tc>
      </w:tr>
      <w:tr w:rsidR="00611D10" w:rsidRPr="00611D10" w:rsidTr="00F0665A">
        <w:tc>
          <w:tcPr>
            <w:tcW w:w="2161" w:type="dxa"/>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Cs/>
                <w:sz w:val="20"/>
                <w:szCs w:val="20"/>
              </w:rPr>
              <w:t>Mejorar el equipo de computo para un mejor procesamiento en la información</w:t>
            </w:r>
          </w:p>
        </w:tc>
        <w:tc>
          <w:tcPr>
            <w:tcW w:w="216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Corto</w:t>
            </w:r>
          </w:p>
        </w:tc>
        <w:tc>
          <w:tcPr>
            <w:tcW w:w="216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Jefatura Delegacional Dirección General de Desarrollo Social</w:t>
            </w:r>
          </w:p>
        </w:tc>
        <w:tc>
          <w:tcPr>
            <w:tcW w:w="216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Dirección General de Desarrollo Social</w:t>
            </w:r>
          </w:p>
        </w:tc>
      </w:tr>
      <w:tr w:rsidR="00611D10" w:rsidRPr="00611D10" w:rsidTr="00F0665A">
        <w:tc>
          <w:tcPr>
            <w:tcW w:w="2161" w:type="dxa"/>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Cs/>
                <w:sz w:val="20"/>
                <w:szCs w:val="20"/>
              </w:rPr>
              <w:t>Contar con el presupuesto asignado para el programa y poder realizar los pagos a las personas beneficiadas</w:t>
            </w:r>
          </w:p>
        </w:tc>
        <w:tc>
          <w:tcPr>
            <w:tcW w:w="216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Corto</w:t>
            </w:r>
          </w:p>
        </w:tc>
        <w:tc>
          <w:tcPr>
            <w:tcW w:w="2161" w:type="dxa"/>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Cs/>
                <w:sz w:val="20"/>
                <w:szCs w:val="20"/>
              </w:rPr>
              <w:t>Jefatura Delegacional Dirección General de Desarrollo Social Dirección General de Administración</w:t>
            </w:r>
          </w:p>
        </w:tc>
        <w:tc>
          <w:tcPr>
            <w:tcW w:w="2161" w:type="dxa"/>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Cs/>
                <w:sz w:val="20"/>
                <w:szCs w:val="20"/>
              </w:rPr>
              <w:t>Dirección General de Desarrollo Social</w:t>
            </w:r>
          </w:p>
        </w:tc>
      </w:tr>
      <w:tr w:rsidR="00611D10" w:rsidRPr="00611D10" w:rsidTr="00F0665A">
        <w:tc>
          <w:tcPr>
            <w:tcW w:w="216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Buscar alternativas para agilizar la recepción de documentos para la integración al programa</w:t>
            </w:r>
          </w:p>
          <w:p w:rsidR="00611D10" w:rsidRPr="00611D10" w:rsidRDefault="00611D10" w:rsidP="00611D10">
            <w:pPr>
              <w:autoSpaceDE w:val="0"/>
              <w:autoSpaceDN w:val="0"/>
              <w:adjustRightInd w:val="0"/>
              <w:jc w:val="both"/>
              <w:rPr>
                <w:rFonts w:ascii="Times New Roman" w:hAnsi="Times New Roman"/>
                <w:bCs/>
                <w:sz w:val="20"/>
                <w:szCs w:val="20"/>
              </w:rPr>
            </w:pPr>
          </w:p>
        </w:tc>
        <w:tc>
          <w:tcPr>
            <w:tcW w:w="2161" w:type="dxa"/>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Corto</w:t>
            </w:r>
          </w:p>
        </w:tc>
        <w:tc>
          <w:tcPr>
            <w:tcW w:w="2161" w:type="dxa"/>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Cs/>
                <w:sz w:val="20"/>
                <w:szCs w:val="20"/>
              </w:rPr>
              <w:t>Jefatura Delegacional Dirección General de Desarrollo Social</w:t>
            </w:r>
          </w:p>
        </w:tc>
        <w:tc>
          <w:tcPr>
            <w:tcW w:w="2161" w:type="dxa"/>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Cs/>
                <w:sz w:val="20"/>
                <w:szCs w:val="20"/>
              </w:rPr>
              <w:t>Dirección General de Desarrollo Social</w:t>
            </w:r>
          </w:p>
        </w:tc>
      </w:tr>
      <w:tr w:rsidR="00611D10" w:rsidRPr="00611D10" w:rsidTr="00F066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61" w:type="dxa"/>
            <w:tcBorders>
              <w:top w:val="single" w:sz="4" w:space="0" w:color="auto"/>
              <w:left w:val="single" w:sz="4" w:space="0" w:color="auto"/>
              <w:bottom w:val="single" w:sz="4" w:space="0" w:color="auto"/>
              <w:right w:val="single" w:sz="4" w:space="0" w:color="auto"/>
            </w:tcBorders>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Continua capacitación al personal para el manejo y control de archivo</w:t>
            </w:r>
          </w:p>
        </w:tc>
        <w:tc>
          <w:tcPr>
            <w:tcW w:w="2161" w:type="dxa"/>
            <w:tcBorders>
              <w:top w:val="single" w:sz="4" w:space="0" w:color="auto"/>
              <w:left w:val="single" w:sz="4" w:space="0" w:color="auto"/>
              <w:bottom w:val="single" w:sz="4" w:space="0" w:color="auto"/>
              <w:right w:val="single" w:sz="4" w:space="0" w:color="auto"/>
            </w:tcBorders>
          </w:tcPr>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Corto</w:t>
            </w:r>
          </w:p>
        </w:tc>
        <w:tc>
          <w:tcPr>
            <w:tcW w:w="2161" w:type="dxa"/>
            <w:tcBorders>
              <w:top w:val="single" w:sz="4" w:space="0" w:color="auto"/>
              <w:left w:val="single" w:sz="4" w:space="0" w:color="auto"/>
              <w:bottom w:val="single" w:sz="4" w:space="0" w:color="auto"/>
              <w:right w:val="single" w:sz="4" w:space="0" w:color="auto"/>
            </w:tcBorders>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Cs/>
                <w:sz w:val="20"/>
                <w:szCs w:val="20"/>
              </w:rPr>
              <w:t>Jefatura Delegacional Dirección General de Desarrollo Social</w:t>
            </w:r>
          </w:p>
        </w:tc>
        <w:tc>
          <w:tcPr>
            <w:tcW w:w="2161" w:type="dxa"/>
            <w:tcBorders>
              <w:top w:val="single" w:sz="4" w:space="0" w:color="auto"/>
              <w:left w:val="single" w:sz="4" w:space="0" w:color="auto"/>
              <w:bottom w:val="single" w:sz="4" w:space="0" w:color="auto"/>
              <w:right w:val="single" w:sz="4" w:space="0" w:color="auto"/>
            </w:tcBorders>
          </w:tcPr>
          <w:p w:rsidR="00611D10" w:rsidRPr="00611D10" w:rsidRDefault="00611D10" w:rsidP="00611D10">
            <w:pPr>
              <w:autoSpaceDE w:val="0"/>
              <w:autoSpaceDN w:val="0"/>
              <w:adjustRightInd w:val="0"/>
              <w:jc w:val="both"/>
              <w:rPr>
                <w:rFonts w:ascii="Times New Roman" w:hAnsi="Times New Roman"/>
                <w:b/>
                <w:bCs/>
                <w:sz w:val="20"/>
                <w:szCs w:val="20"/>
              </w:rPr>
            </w:pPr>
            <w:r w:rsidRPr="00611D10">
              <w:rPr>
                <w:rFonts w:ascii="Times New Roman" w:hAnsi="Times New Roman"/>
                <w:bCs/>
                <w:sz w:val="20"/>
                <w:szCs w:val="20"/>
              </w:rPr>
              <w:t>Dirección General de Desarrollo Social</w:t>
            </w:r>
          </w:p>
        </w:tc>
      </w:tr>
    </w:tbl>
    <w:p w:rsidR="00611D10" w:rsidRPr="00611D10" w:rsidRDefault="00611D10" w:rsidP="00611D10">
      <w:pPr>
        <w:jc w:val="both"/>
        <w:rPr>
          <w:rFonts w:ascii="Times New Roman" w:hAnsi="Times New Roman"/>
          <w:b/>
          <w:sz w:val="20"/>
          <w:szCs w:val="20"/>
        </w:rPr>
      </w:pPr>
    </w:p>
    <w:p w:rsidR="00611D10" w:rsidRPr="00611D10" w:rsidRDefault="00611D10" w:rsidP="00611D10">
      <w:pPr>
        <w:jc w:val="both"/>
        <w:rPr>
          <w:rFonts w:ascii="Times New Roman" w:hAnsi="Times New Roman"/>
          <w:b/>
          <w:sz w:val="20"/>
          <w:szCs w:val="20"/>
        </w:rPr>
      </w:pPr>
      <w:r w:rsidRPr="00611D10">
        <w:rPr>
          <w:rFonts w:ascii="Times New Roman" w:hAnsi="Times New Roman"/>
          <w:b/>
          <w:sz w:val="20"/>
          <w:szCs w:val="20"/>
        </w:rPr>
        <w:t>VIII. Referencias Documentales</w:t>
      </w:r>
    </w:p>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Consejo de Evaluación de Desarrollo Social del Ciudad de México (2013), en base a las estimaciones del CONEVAL 2008 y 2010</w:t>
      </w:r>
    </w:p>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Programa Delegacional 2012-2015</w:t>
      </w:r>
    </w:p>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Programa General de Desarrollo Urbano 1996, Cuadernos estadísticos delegacionales, 2001, INEGI, Censo de Población y Vivienda 2010 INEGI.</w:t>
      </w:r>
    </w:p>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lastRenderedPageBreak/>
        <w:t>Reglas de Operación 2016</w:t>
      </w:r>
    </w:p>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Folleto Informativo No. 33 de Derechos Humanos, Suiza.</w:t>
      </w:r>
    </w:p>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Ley de Desarrollo Social del Ciudad de México</w:t>
      </w:r>
    </w:p>
    <w:p w:rsidR="00611D10" w:rsidRPr="00611D10" w:rsidRDefault="00611D10" w:rsidP="00611D10">
      <w:pPr>
        <w:autoSpaceDE w:val="0"/>
        <w:autoSpaceDN w:val="0"/>
        <w:adjustRightInd w:val="0"/>
        <w:jc w:val="both"/>
        <w:rPr>
          <w:rFonts w:ascii="Times New Roman" w:hAnsi="Times New Roman"/>
          <w:bCs/>
          <w:sz w:val="20"/>
          <w:szCs w:val="20"/>
        </w:rPr>
      </w:pPr>
      <w:r w:rsidRPr="00611D10">
        <w:rPr>
          <w:rFonts w:ascii="Times New Roman" w:hAnsi="Times New Roman"/>
          <w:bCs/>
          <w:sz w:val="20"/>
          <w:szCs w:val="20"/>
        </w:rPr>
        <w:t>Evaluación Interna 2015</w:t>
      </w:r>
    </w:p>
    <w:p w:rsidR="00611D10" w:rsidRPr="00611D10" w:rsidRDefault="00611D10" w:rsidP="00611D10">
      <w:pPr>
        <w:autoSpaceDE w:val="0"/>
        <w:autoSpaceDN w:val="0"/>
        <w:adjustRightInd w:val="0"/>
        <w:jc w:val="both"/>
        <w:rPr>
          <w:rFonts w:ascii="Times New Roman" w:hAnsi="Times New Roman"/>
          <w:bCs/>
          <w:sz w:val="20"/>
          <w:szCs w:val="20"/>
        </w:rPr>
      </w:pPr>
    </w:p>
    <w:p w:rsidR="00611D10" w:rsidRDefault="00611D10"/>
    <w:sectPr w:rsidR="00611D10"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243"/>
    <w:multiLevelType w:val="hybridMultilevel"/>
    <w:tmpl w:val="4E5CB0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DE6539"/>
    <w:multiLevelType w:val="hybridMultilevel"/>
    <w:tmpl w:val="419C92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361746"/>
    <w:multiLevelType w:val="hybridMultilevel"/>
    <w:tmpl w:val="B9CC5C10"/>
    <w:lvl w:ilvl="0" w:tplc="442CDB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FE592D"/>
    <w:multiLevelType w:val="hybridMultilevel"/>
    <w:tmpl w:val="2AB855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611D10"/>
    <w:rsid w:val="00611D10"/>
    <w:rsid w:val="00895F61"/>
    <w:rsid w:val="00976E1F"/>
    <w:rsid w:val="00BF1A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10"/>
    <w:pPr>
      <w:spacing w:after="0" w:line="240" w:lineRule="auto"/>
    </w:pPr>
    <w:rPr>
      <w:rFonts w:ascii="Cambria" w:eastAsia="Times New Roman"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611D1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11D10"/>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styleId="Textodeglobo">
    <w:name w:val="Balloon Text"/>
    <w:basedOn w:val="Normal"/>
    <w:link w:val="TextodegloboCar"/>
    <w:uiPriority w:val="99"/>
    <w:rsid w:val="00611D10"/>
    <w:rPr>
      <w:rFonts w:ascii="Tahoma" w:hAnsi="Tahoma" w:cs="Tahoma"/>
      <w:sz w:val="16"/>
      <w:szCs w:val="16"/>
    </w:rPr>
  </w:style>
  <w:style w:type="character" w:customStyle="1" w:styleId="TextodegloboCar">
    <w:name w:val="Texto de globo Car"/>
    <w:basedOn w:val="Fuentedeprrafopredeter"/>
    <w:link w:val="Textodeglobo"/>
    <w:uiPriority w:val="99"/>
    <w:rsid w:val="00611D10"/>
    <w:rPr>
      <w:rFonts w:ascii="Tahoma" w:eastAsia="Times New Roman" w:hAnsi="Tahoma" w:cs="Tahoma"/>
      <w:sz w:val="16"/>
      <w:szCs w:val="16"/>
      <w:lang w:val="es-ES_tradnl"/>
    </w:rPr>
  </w:style>
  <w:style w:type="paragraph" w:styleId="Prrafodelista">
    <w:name w:val="List Paragraph"/>
    <w:basedOn w:val="Normal"/>
    <w:uiPriority w:val="99"/>
    <w:qFormat/>
    <w:rsid w:val="00611D10"/>
    <w:pPr>
      <w:spacing w:after="200" w:line="276" w:lineRule="auto"/>
      <w:ind w:left="720"/>
      <w:contextualSpacing/>
    </w:pPr>
    <w:rPr>
      <w:rFonts w:ascii="Calibri" w:eastAsia="Calibri" w:hAnsi="Calibri"/>
      <w:sz w:val="22"/>
      <w:szCs w:val="22"/>
      <w:lang w:val="es-ES"/>
    </w:rPr>
  </w:style>
  <w:style w:type="paragraph" w:styleId="Encabezado">
    <w:name w:val="header"/>
    <w:basedOn w:val="Normal"/>
    <w:link w:val="EncabezadoCar"/>
    <w:rsid w:val="00611D10"/>
    <w:pPr>
      <w:tabs>
        <w:tab w:val="center" w:pos="4419"/>
        <w:tab w:val="right" w:pos="8838"/>
      </w:tabs>
    </w:pPr>
  </w:style>
  <w:style w:type="character" w:customStyle="1" w:styleId="EncabezadoCar">
    <w:name w:val="Encabezado Car"/>
    <w:basedOn w:val="Fuentedeprrafopredeter"/>
    <w:link w:val="Encabezado"/>
    <w:rsid w:val="00611D10"/>
    <w:rPr>
      <w:rFonts w:ascii="Cambria" w:eastAsia="Times New Roman" w:hAnsi="Cambria" w:cs="Times New Roman"/>
      <w:sz w:val="24"/>
      <w:szCs w:val="24"/>
      <w:lang w:val="es-ES_tradnl"/>
    </w:rPr>
  </w:style>
  <w:style w:type="paragraph" w:styleId="Piedepgina">
    <w:name w:val="footer"/>
    <w:basedOn w:val="Normal"/>
    <w:link w:val="PiedepginaCar"/>
    <w:rsid w:val="00611D10"/>
    <w:pPr>
      <w:tabs>
        <w:tab w:val="center" w:pos="4419"/>
        <w:tab w:val="right" w:pos="8838"/>
      </w:tabs>
    </w:pPr>
  </w:style>
  <w:style w:type="character" w:customStyle="1" w:styleId="PiedepginaCar">
    <w:name w:val="Pie de página Car"/>
    <w:basedOn w:val="Fuentedeprrafopredeter"/>
    <w:link w:val="Piedepgina"/>
    <w:rsid w:val="00611D10"/>
    <w:rPr>
      <w:rFonts w:ascii="Cambria" w:eastAsia="Times New Roman" w:hAnsi="Cambria"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7272</Words>
  <Characters>40000</Characters>
  <Application>Microsoft Office Word</Application>
  <DocSecurity>0</DocSecurity>
  <Lines>333</Lines>
  <Paragraphs>94</Paragraphs>
  <ScaleCrop>false</ScaleCrop>
  <Company/>
  <LinksUpToDate>false</LinksUpToDate>
  <CharactersWithSpaces>47178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2017-07-05T16:07:00Z</dcterms:created>
  <dcterms:modified xsi:type="dcterms:W3CDTF">2017-07-05T16:20:00Z</dcterms:modified>
</cp:coreProperties>
</file>